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CCA5A" w14:textId="17B0E9DF" w:rsidR="00175755" w:rsidRPr="00CE0424" w:rsidRDefault="00175755" w:rsidP="00175755">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Pr="00044F46">
        <w:t>96</w:t>
      </w:r>
      <w:r w:rsidRPr="00CE0424">
        <w:tab/>
      </w:r>
      <w:proofErr w:type="spellStart"/>
      <w:r w:rsidRPr="00D246BB">
        <w:rPr>
          <w:sz w:val="28"/>
          <w:szCs w:val="32"/>
        </w:rPr>
        <w:t>Tdoc</w:t>
      </w:r>
      <w:proofErr w:type="spellEnd"/>
      <w:r w:rsidRPr="00D246BB">
        <w:rPr>
          <w:sz w:val="28"/>
          <w:szCs w:val="32"/>
        </w:rPr>
        <w:t xml:space="preserve"> R1-19</w:t>
      </w:r>
      <w:r w:rsidR="00B46785" w:rsidRPr="00D246BB">
        <w:rPr>
          <w:sz w:val="28"/>
          <w:szCs w:val="32"/>
        </w:rPr>
        <w:t>03033</w:t>
      </w:r>
    </w:p>
    <w:p w14:paraId="51EBB71C" w14:textId="77777777" w:rsidR="00175755" w:rsidRPr="00CE0424" w:rsidRDefault="00175755" w:rsidP="00175755">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5ADC93E6" w14:textId="77777777" w:rsidR="00175755" w:rsidRPr="00CE0424" w:rsidRDefault="00175755" w:rsidP="00175755">
      <w:pPr>
        <w:pStyle w:val="3GPPHeader"/>
      </w:pPr>
    </w:p>
    <w:p w14:paraId="5B22B984" w14:textId="01272EB8" w:rsidR="00175755" w:rsidRPr="00C95A0E" w:rsidRDefault="00175755" w:rsidP="00175755">
      <w:pPr>
        <w:pStyle w:val="3GPPHeader"/>
        <w:rPr>
          <w:sz w:val="22"/>
          <w:szCs w:val="22"/>
          <w:lang w:val="en-US"/>
        </w:rPr>
      </w:pPr>
      <w:r w:rsidRPr="00C95A0E">
        <w:rPr>
          <w:sz w:val="22"/>
          <w:szCs w:val="22"/>
          <w:lang w:val="en-US"/>
        </w:rPr>
        <w:t>Agenda Item:</w:t>
      </w:r>
      <w:r w:rsidRPr="00C95A0E">
        <w:rPr>
          <w:sz w:val="22"/>
          <w:szCs w:val="22"/>
          <w:lang w:val="en-US"/>
        </w:rPr>
        <w:tab/>
        <w:t>7.2.5.2</w:t>
      </w:r>
    </w:p>
    <w:p w14:paraId="5E33EA6C" w14:textId="77777777" w:rsidR="00175755" w:rsidRPr="00C95A0E" w:rsidRDefault="00175755" w:rsidP="00175755">
      <w:pPr>
        <w:pStyle w:val="3GPPHeader"/>
        <w:rPr>
          <w:sz w:val="22"/>
          <w:szCs w:val="22"/>
        </w:rPr>
      </w:pPr>
      <w:r w:rsidRPr="00C95A0E">
        <w:rPr>
          <w:sz w:val="22"/>
          <w:szCs w:val="22"/>
        </w:rPr>
        <w:t>Source:</w:t>
      </w:r>
      <w:r w:rsidRPr="00C95A0E">
        <w:rPr>
          <w:sz w:val="22"/>
          <w:szCs w:val="22"/>
        </w:rPr>
        <w:tab/>
        <w:t>Ericsson</w:t>
      </w:r>
      <w:bookmarkStart w:id="0" w:name="_GoBack"/>
      <w:bookmarkEnd w:id="0"/>
    </w:p>
    <w:p w14:paraId="08B5198A" w14:textId="5DBE7689" w:rsidR="00175755" w:rsidRPr="00C95A0E" w:rsidRDefault="00175755" w:rsidP="00175755">
      <w:pPr>
        <w:pStyle w:val="3GPPHeader"/>
        <w:rPr>
          <w:sz w:val="22"/>
          <w:szCs w:val="22"/>
        </w:rPr>
      </w:pPr>
      <w:r w:rsidRPr="00C95A0E">
        <w:rPr>
          <w:sz w:val="22"/>
          <w:szCs w:val="22"/>
        </w:rPr>
        <w:t>Title:</w:t>
      </w:r>
      <w:r w:rsidRPr="00C95A0E">
        <w:rPr>
          <w:sz w:val="22"/>
          <w:szCs w:val="22"/>
        </w:rPr>
        <w:tab/>
      </w:r>
      <w:r w:rsidR="00B46785" w:rsidRPr="00B46785">
        <w:rPr>
          <w:sz w:val="22"/>
          <w:szCs w:val="22"/>
        </w:rPr>
        <w:t>Remaining issues for network coordination mechanism</w:t>
      </w:r>
    </w:p>
    <w:p w14:paraId="26A1709E" w14:textId="4A93D2B2" w:rsidR="00175755" w:rsidRPr="00044F46" w:rsidRDefault="00175755" w:rsidP="00175755">
      <w:pPr>
        <w:pStyle w:val="3GPPHeader"/>
        <w:rPr>
          <w:sz w:val="22"/>
          <w:szCs w:val="22"/>
        </w:rPr>
      </w:pPr>
      <w:r w:rsidRPr="00C95A0E">
        <w:rPr>
          <w:sz w:val="22"/>
          <w:szCs w:val="22"/>
        </w:rPr>
        <w:t>Document for:</w:t>
      </w:r>
      <w:r w:rsidRPr="00C95A0E">
        <w:rPr>
          <w:sz w:val="22"/>
          <w:szCs w:val="22"/>
        </w:rPr>
        <w:tab/>
        <w:t>Discussion and Decision</w:t>
      </w:r>
    </w:p>
    <w:p w14:paraId="1723F864" w14:textId="77777777" w:rsidR="00175755" w:rsidRPr="00175755" w:rsidRDefault="00175755" w:rsidP="002606E9">
      <w:pPr>
        <w:pStyle w:val="3GPPHeader"/>
      </w:pPr>
    </w:p>
    <w:p w14:paraId="72B2365A" w14:textId="77777777" w:rsidR="00E90E49" w:rsidRPr="00CE0424" w:rsidRDefault="007F75D5" w:rsidP="00CE0424">
      <w:pPr>
        <w:pStyle w:val="Heading1"/>
      </w:pPr>
      <w:r>
        <w:t>Introduction</w:t>
      </w:r>
    </w:p>
    <w:p w14:paraId="637F0CE9" w14:textId="546405FE" w:rsidR="003E0D92" w:rsidRDefault="003E0D92" w:rsidP="002D2C6E">
      <w:r>
        <w:t xml:space="preserve">The following agreement was made in RAN1 AH#1901 related to the </w:t>
      </w:r>
      <w:r w:rsidR="00011F10">
        <w:t>inter-</w:t>
      </w:r>
      <w:r>
        <w:t>gNB coordination</w:t>
      </w:r>
      <w:r w:rsidR="00011F10">
        <w:t xml:space="preserve"> for CLI management</w:t>
      </w:r>
      <w:r w:rsidR="006E0174">
        <w:t>:</w:t>
      </w:r>
    </w:p>
    <w:p w14:paraId="1E010DED" w14:textId="1DBE7D90" w:rsidR="003E0D92" w:rsidRPr="002D2C6E" w:rsidRDefault="003E0D92" w:rsidP="002D2C6E">
      <w:pPr>
        <w:rPr>
          <w:lang w:val="en-US"/>
        </w:rPr>
      </w:pPr>
      <w:r>
        <w:rPr>
          <w:noProof/>
        </w:rPr>
        <mc:AlternateContent>
          <mc:Choice Requires="wps">
            <w:drawing>
              <wp:anchor distT="0" distB="0" distL="114300" distR="114300" simplePos="0" relativeHeight="251659264" behindDoc="0" locked="0" layoutInCell="1" allowOverlap="1" wp14:anchorId="5D69D909" wp14:editId="40B8248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084A41" w14:textId="11515085" w:rsidR="00D558FD" w:rsidRDefault="00D558FD" w:rsidP="003E0D92">
                            <w:pPr>
                              <w:rPr>
                                <w:rFonts w:eastAsia="Malgun Gothic"/>
                                <w:szCs w:val="22"/>
                              </w:rPr>
                            </w:pPr>
                            <w:r w:rsidRPr="00490058">
                              <w:rPr>
                                <w:rFonts w:eastAsia="Malgun Gothic"/>
                                <w:b/>
                                <w:szCs w:val="22"/>
                                <w:highlight w:val="green"/>
                              </w:rPr>
                              <w:t>Agreement</w:t>
                            </w:r>
                          </w:p>
                          <w:p w14:paraId="53DD5915" w14:textId="6B3DCDAD" w:rsidR="00D558FD" w:rsidRPr="00490058" w:rsidRDefault="00D558FD" w:rsidP="003E0D92">
                            <w:pPr>
                              <w:rPr>
                                <w:rFonts w:eastAsia="Gulim"/>
                                <w:szCs w:val="22"/>
                              </w:rPr>
                            </w:pPr>
                            <w:r w:rsidRPr="00490058">
                              <w:rPr>
                                <w:rFonts w:eastAsia="Malgun Gothic"/>
                                <w:szCs w:val="22"/>
                              </w:rPr>
                              <w:t xml:space="preserve">For inter-gNB exchange of intended UL/DL </w:t>
                            </w:r>
                            <w:r w:rsidRPr="00490058">
                              <w:rPr>
                                <w:rFonts w:eastAsia="Malgun Gothic" w:hint="eastAsia"/>
                                <w:szCs w:val="22"/>
                              </w:rPr>
                              <w:t>configuration</w:t>
                            </w:r>
                            <w:r w:rsidRPr="00490058">
                              <w:rPr>
                                <w:rFonts w:eastAsia="Malgun Gothic"/>
                                <w:szCs w:val="22"/>
                              </w:rPr>
                              <w:t xml:space="preserve">, </w:t>
                            </w:r>
                            <w:r w:rsidRPr="00490058">
                              <w:rPr>
                                <w:rFonts w:eastAsia="Gulim"/>
                                <w:szCs w:val="22"/>
                              </w:rPr>
                              <w:t>time-domain resources indication is exchanged.</w:t>
                            </w:r>
                          </w:p>
                          <w:p w14:paraId="6DAF6087"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The direction of time resources is designated as an intended DL slot(s)/symbol(s) or intended UL slot(s)/symbol(s).</w:t>
                            </w:r>
                          </w:p>
                          <w:p w14:paraId="7C171C71"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whether the remaining region which is not indicated as DL or UL is interpreted as unused or flexible</w:t>
                            </w:r>
                          </w:p>
                          <w:p w14:paraId="1DAB0F91"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detail message format</w:t>
                            </w:r>
                          </w:p>
                          <w:p w14:paraId="4680F289"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Note: Need to further check this information (e.g. TDD DL/UL configuration, Actually Transmitted SSB, RACH configuration)</w:t>
                            </w:r>
                          </w:p>
                          <w:p w14:paraId="5BE548D6" w14:textId="77777777" w:rsidR="00D558FD" w:rsidRPr="00490058" w:rsidRDefault="00D558FD" w:rsidP="003E0D92">
                            <w:pPr>
                              <w:rPr>
                                <w:rFonts w:eastAsia="Malgun Gothic"/>
                                <w:szCs w:val="22"/>
                                <w:lang w:val="en-US" w:eastAsia="ko-KR"/>
                              </w:rPr>
                            </w:pPr>
                            <w:r w:rsidRPr="00490058">
                              <w:rPr>
                                <w:rFonts w:eastAsia="Malgun Gothic"/>
                                <w:szCs w:val="22"/>
                                <w:lang w:val="en-US" w:eastAsia="ko-KR"/>
                              </w:rPr>
                              <w:t>The indicated configuration is assumed to be valid until a new configuration is received</w:t>
                            </w:r>
                          </w:p>
                          <w:p w14:paraId="06281622" w14:textId="77777777" w:rsidR="00D558FD" w:rsidRPr="00490058" w:rsidRDefault="00D558FD" w:rsidP="003E0D92">
                            <w:pPr>
                              <w:rPr>
                                <w:rFonts w:eastAsia="Malgun Gothic"/>
                                <w:szCs w:val="22"/>
                                <w:lang w:val="en-US" w:eastAsia="ko-KR"/>
                              </w:rPr>
                            </w:pPr>
                            <w:r w:rsidRPr="00490058">
                              <w:rPr>
                                <w:rFonts w:eastAsia="Malgun Gothic"/>
                                <w:szCs w:val="22"/>
                                <w:lang w:val="en-US" w:eastAsia="ko-KR"/>
                              </w:rPr>
                              <w:t>The above information exchange is not to mandate specific behavior at the receiving gNB</w:t>
                            </w:r>
                          </w:p>
                          <w:p w14:paraId="4AE5C867" w14:textId="77777777" w:rsidR="00D558FD" w:rsidRPr="000C60A9" w:rsidRDefault="00D558FD" w:rsidP="00D558FD">
                            <w:pPr>
                              <w:rPr>
                                <w:rFonts w:eastAsia="Malgun Gothic"/>
                                <w:lang w:eastAsia="ko-KR"/>
                              </w:rPr>
                            </w:pPr>
                            <w:r w:rsidRPr="00490058">
                              <w:rPr>
                                <w:rFonts w:eastAsia="Malgun Gothic"/>
                                <w:szCs w:val="22"/>
                                <w:lang w:val="en-US" w:eastAsia="ko-KR"/>
                              </w:rPr>
                              <w:t>The above information exchange is not to mandate specific behavior at the transmitting 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D69D90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D084A41" w14:textId="11515085" w:rsidR="00D558FD" w:rsidRDefault="00D558FD" w:rsidP="003E0D92">
                      <w:pPr>
                        <w:rPr>
                          <w:rFonts w:eastAsia="Malgun Gothic"/>
                          <w:szCs w:val="22"/>
                        </w:rPr>
                      </w:pPr>
                      <w:r w:rsidRPr="00490058">
                        <w:rPr>
                          <w:rFonts w:eastAsia="Malgun Gothic"/>
                          <w:b/>
                          <w:szCs w:val="22"/>
                          <w:highlight w:val="green"/>
                        </w:rPr>
                        <w:t>Agreement</w:t>
                      </w:r>
                    </w:p>
                    <w:p w14:paraId="53DD5915" w14:textId="6B3DCDAD" w:rsidR="00D558FD" w:rsidRPr="00490058" w:rsidRDefault="00D558FD" w:rsidP="003E0D92">
                      <w:pPr>
                        <w:rPr>
                          <w:rFonts w:eastAsia="Gulim"/>
                          <w:szCs w:val="22"/>
                        </w:rPr>
                      </w:pPr>
                      <w:r w:rsidRPr="00490058">
                        <w:rPr>
                          <w:rFonts w:eastAsia="Malgun Gothic"/>
                          <w:szCs w:val="22"/>
                        </w:rPr>
                        <w:t xml:space="preserve">For inter-gNB exchange of intended UL/DL </w:t>
                      </w:r>
                      <w:r w:rsidRPr="00490058">
                        <w:rPr>
                          <w:rFonts w:eastAsia="Malgun Gothic" w:hint="eastAsia"/>
                          <w:szCs w:val="22"/>
                        </w:rPr>
                        <w:t>configuration</w:t>
                      </w:r>
                      <w:r w:rsidRPr="00490058">
                        <w:rPr>
                          <w:rFonts w:eastAsia="Malgun Gothic"/>
                          <w:szCs w:val="22"/>
                        </w:rPr>
                        <w:t xml:space="preserve">, </w:t>
                      </w:r>
                      <w:r w:rsidRPr="00490058">
                        <w:rPr>
                          <w:rFonts w:eastAsia="Gulim"/>
                          <w:szCs w:val="22"/>
                        </w:rPr>
                        <w:t>time-domain resources indication is exchanged.</w:t>
                      </w:r>
                    </w:p>
                    <w:p w14:paraId="6DAF6087"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The direction of time resources is designated as an intended DL slot(s)/symbol(s) or intended UL slot(s)/symbol(s).</w:t>
                      </w:r>
                    </w:p>
                    <w:p w14:paraId="7C171C71"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whether the remaining region which is not indicated as DL or UL is interpreted as unused or flexible</w:t>
                      </w:r>
                    </w:p>
                    <w:p w14:paraId="1DAB0F91"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detail message format</w:t>
                      </w:r>
                    </w:p>
                    <w:p w14:paraId="4680F289" w14:textId="77777777" w:rsidR="00D558FD" w:rsidRPr="00137491" w:rsidRDefault="00D558FD" w:rsidP="003E0D92">
                      <w:pPr>
                        <w:pStyle w:val="ListParagraph"/>
                        <w:numPr>
                          <w:ilvl w:val="0"/>
                          <w:numId w:val="21"/>
                        </w:numPr>
                        <w:spacing w:after="0"/>
                        <w:ind w:left="720"/>
                        <w:contextualSpacing w:val="0"/>
                        <w:rPr>
                          <w:color w:val="000000"/>
                          <w:szCs w:val="21"/>
                          <w:lang w:eastAsia="zh-CN"/>
                        </w:rPr>
                      </w:pPr>
                      <w:r w:rsidRPr="00137491">
                        <w:rPr>
                          <w:color w:val="000000"/>
                          <w:szCs w:val="21"/>
                          <w:lang w:eastAsia="zh-CN"/>
                        </w:rPr>
                        <w:t>Note: Need to further check this information (e.g. TDD DL/UL configuration, Actually Transmitted SSB, RACH configuration)</w:t>
                      </w:r>
                    </w:p>
                    <w:p w14:paraId="5BE548D6" w14:textId="77777777" w:rsidR="00D558FD" w:rsidRPr="00490058" w:rsidRDefault="00D558FD" w:rsidP="003E0D92">
                      <w:pPr>
                        <w:rPr>
                          <w:rFonts w:eastAsia="Malgun Gothic"/>
                          <w:szCs w:val="22"/>
                          <w:lang w:val="en-US" w:eastAsia="ko-KR"/>
                        </w:rPr>
                      </w:pPr>
                      <w:r w:rsidRPr="00490058">
                        <w:rPr>
                          <w:rFonts w:eastAsia="Malgun Gothic"/>
                          <w:szCs w:val="22"/>
                          <w:lang w:val="en-US" w:eastAsia="ko-KR"/>
                        </w:rPr>
                        <w:t>The indicated configuration is assumed to be valid until a new configuration is received</w:t>
                      </w:r>
                    </w:p>
                    <w:p w14:paraId="06281622" w14:textId="77777777" w:rsidR="00D558FD" w:rsidRPr="00490058" w:rsidRDefault="00D558FD" w:rsidP="003E0D92">
                      <w:pPr>
                        <w:rPr>
                          <w:rFonts w:eastAsia="Malgun Gothic"/>
                          <w:szCs w:val="22"/>
                          <w:lang w:val="en-US" w:eastAsia="ko-KR"/>
                        </w:rPr>
                      </w:pPr>
                      <w:r w:rsidRPr="00490058">
                        <w:rPr>
                          <w:rFonts w:eastAsia="Malgun Gothic"/>
                          <w:szCs w:val="22"/>
                          <w:lang w:val="en-US" w:eastAsia="ko-KR"/>
                        </w:rPr>
                        <w:t>The above information exchange is not to mandate specific behavior at the receiving gNB</w:t>
                      </w:r>
                    </w:p>
                    <w:p w14:paraId="4AE5C867" w14:textId="77777777" w:rsidR="00D558FD" w:rsidRPr="000C60A9" w:rsidRDefault="00D558FD" w:rsidP="00D558FD">
                      <w:pPr>
                        <w:rPr>
                          <w:rFonts w:eastAsia="Malgun Gothic"/>
                          <w:lang w:eastAsia="ko-KR"/>
                        </w:rPr>
                      </w:pPr>
                      <w:r w:rsidRPr="00490058">
                        <w:rPr>
                          <w:rFonts w:eastAsia="Malgun Gothic"/>
                          <w:szCs w:val="22"/>
                          <w:lang w:val="en-US" w:eastAsia="ko-KR"/>
                        </w:rPr>
                        <w:t>The above information exchange is not to mandate specific behavior at the transmitting gNB</w:t>
                      </w:r>
                    </w:p>
                  </w:txbxContent>
                </v:textbox>
                <w10:wrap type="square"/>
              </v:shape>
            </w:pict>
          </mc:Fallback>
        </mc:AlternateContent>
      </w:r>
    </w:p>
    <w:p w14:paraId="7575F7A5" w14:textId="38FC7034" w:rsidR="003E0D92" w:rsidRDefault="003E0D92" w:rsidP="008C2DD4">
      <w:r w:rsidRPr="00F5517F">
        <w:t xml:space="preserve">In this contribution, we </w:t>
      </w:r>
      <w:r w:rsidR="006E0174">
        <w:t>discuss the remaining open issues relating to inter-gNB exchange of intended UL/DL configuration, such as</w:t>
      </w:r>
      <w:r w:rsidRPr="00F5517F">
        <w:t xml:space="preserve"> the detailed message format, interpretation of </w:t>
      </w:r>
      <w:r w:rsidR="006E0174">
        <w:t xml:space="preserve">remaining </w:t>
      </w:r>
      <w:r w:rsidRPr="00F5517F">
        <w:t>resources, and</w:t>
      </w:r>
      <w:r w:rsidR="00F5517F" w:rsidRPr="002D2C6E">
        <w:t xml:space="preserve"> </w:t>
      </w:r>
      <w:r w:rsidRPr="00F5517F">
        <w:t>SSB/RACH configuration related exchange</w:t>
      </w:r>
      <w:r w:rsidR="006E0174">
        <w:t xml:space="preserve">. We further present our view regarding other </w:t>
      </w:r>
      <w:r w:rsidR="004A3390">
        <w:t>types of coordination message exchanges that have been proposed.</w:t>
      </w:r>
    </w:p>
    <w:p w14:paraId="46FE9008" w14:textId="4D88244C" w:rsidR="00561DAC" w:rsidRDefault="003C5211" w:rsidP="00561DAC">
      <w:pPr>
        <w:pStyle w:val="Heading1"/>
      </w:pPr>
      <w:r>
        <w:t>Discussion</w:t>
      </w:r>
    </w:p>
    <w:p w14:paraId="69AADE72" w14:textId="7716FCC7" w:rsidR="004E0E2B" w:rsidRDefault="00DB0F6F" w:rsidP="002D2C6E">
      <w:pPr>
        <w:pStyle w:val="Heading2"/>
      </w:pPr>
      <w:r>
        <w:t xml:space="preserve">How to interpret </w:t>
      </w:r>
      <w:r w:rsidR="003C036E">
        <w:t>the resources</w:t>
      </w:r>
      <w:r>
        <w:t xml:space="preserve"> not indicated as UL/DL</w:t>
      </w:r>
    </w:p>
    <w:p w14:paraId="54790471" w14:textId="15AF5C27" w:rsidR="00DB0F6F" w:rsidRPr="008C2DD4" w:rsidRDefault="00DB0F6F" w:rsidP="008C2DD4">
      <w:r>
        <w:t>In RAN1 AH 1901</w:t>
      </w:r>
      <w:r w:rsidR="001440C2">
        <w:t xml:space="preserve">, it was agreed to exchange intended UL/DL configuration, but it was left for further study if </w:t>
      </w:r>
      <w:r w:rsidR="00751D9D">
        <w:t>the resources not indicated as UL or DL are to be interpreted as flexible or unused resources.</w:t>
      </w:r>
    </w:p>
    <w:p w14:paraId="1F579A7F" w14:textId="0F3AC600" w:rsidR="002C138A" w:rsidRDefault="005E5EBE" w:rsidP="004B7DC3">
      <w:pPr>
        <w:rPr>
          <w:lang w:val="en-US"/>
        </w:rPr>
      </w:pPr>
      <w:r>
        <w:t>O</w:t>
      </w:r>
      <w:proofErr w:type="spellStart"/>
      <w:r w:rsidR="003E0D92">
        <w:rPr>
          <w:lang w:val="en-US"/>
        </w:rPr>
        <w:t>ur</w:t>
      </w:r>
      <w:proofErr w:type="spellEnd"/>
      <w:r w:rsidR="003E0D92">
        <w:rPr>
          <w:lang w:val="en-US"/>
        </w:rPr>
        <w:t xml:space="preserve"> preferred</w:t>
      </w:r>
      <w:r w:rsidR="00643902" w:rsidRPr="004B7DC3">
        <w:rPr>
          <w:lang w:val="en-US"/>
        </w:rPr>
        <w:t xml:space="preserve"> solution </w:t>
      </w:r>
      <w:r w:rsidR="008E31AC" w:rsidRPr="004B7DC3">
        <w:rPr>
          <w:lang w:val="en-US"/>
        </w:rPr>
        <w:t xml:space="preserve">is </w:t>
      </w:r>
      <w:r w:rsidR="00643902" w:rsidRPr="004B7DC3">
        <w:rPr>
          <w:lang w:val="en-US"/>
        </w:rPr>
        <w:t xml:space="preserve">to </w:t>
      </w:r>
      <w:r w:rsidR="008E31AC" w:rsidRPr="004B7DC3">
        <w:rPr>
          <w:lang w:val="en-US"/>
        </w:rPr>
        <w:t xml:space="preserve">divide the time resources of each </w:t>
      </w:r>
      <w:r w:rsidR="002C7333">
        <w:rPr>
          <w:lang w:val="en-US"/>
        </w:rPr>
        <w:t>gNB</w:t>
      </w:r>
      <w:r w:rsidR="008E31AC" w:rsidRPr="004B7DC3">
        <w:rPr>
          <w:lang w:val="en-US"/>
        </w:rPr>
        <w:t xml:space="preserve"> into fixed and flexible resources and </w:t>
      </w:r>
      <w:r w:rsidR="00643902" w:rsidRPr="004B7DC3">
        <w:rPr>
          <w:lang w:val="en-US"/>
        </w:rPr>
        <w:t xml:space="preserve">let </w:t>
      </w:r>
      <w:r w:rsidR="00EC194F">
        <w:rPr>
          <w:lang w:val="en-US"/>
        </w:rPr>
        <w:t xml:space="preserve">the </w:t>
      </w:r>
      <w:r w:rsidR="00643902" w:rsidRPr="004B7DC3">
        <w:rPr>
          <w:lang w:val="en-US"/>
        </w:rPr>
        <w:t>network no</w:t>
      </w:r>
      <w:r w:rsidR="002C138A">
        <w:rPr>
          <w:lang w:val="en-US"/>
        </w:rPr>
        <w:t>d</w:t>
      </w:r>
      <w:r w:rsidR="00643902" w:rsidRPr="004B7DC3">
        <w:rPr>
          <w:lang w:val="en-US"/>
        </w:rPr>
        <w:t xml:space="preserve">es exchange their </w:t>
      </w:r>
      <w:r w:rsidR="008E31AC" w:rsidRPr="004B7DC3">
        <w:rPr>
          <w:lang w:val="en-US"/>
        </w:rPr>
        <w:t xml:space="preserve">fixed/flexible resource configurations via backhaul </w:t>
      </w:r>
      <w:r w:rsidR="0038292F" w:rsidRPr="004B7DC3">
        <w:rPr>
          <w:lang w:val="en-US"/>
        </w:rPr>
        <w:t>signaling</w:t>
      </w:r>
      <w:r w:rsidR="008E31AC" w:rsidRPr="004B7DC3">
        <w:rPr>
          <w:lang w:val="en-US"/>
        </w:rPr>
        <w:t>.</w:t>
      </w:r>
      <w:r w:rsidR="006E3931" w:rsidRPr="004B7DC3">
        <w:rPr>
          <w:lang w:val="en-US"/>
        </w:rPr>
        <w:t xml:space="preserve"> The transmission directions on the fixed time resources</w:t>
      </w:r>
      <w:r w:rsidR="002C138A">
        <w:rPr>
          <w:lang w:val="en-US"/>
        </w:rPr>
        <w:t xml:space="preserve"> </w:t>
      </w:r>
      <w:r w:rsidR="00EC194F">
        <w:rPr>
          <w:lang w:val="en-US"/>
        </w:rPr>
        <w:t>are</w:t>
      </w:r>
      <w:r w:rsidR="002C138A">
        <w:rPr>
          <w:lang w:val="en-US"/>
        </w:rPr>
        <w:t xml:space="preserve"> expected to be static for some foreseeable amount of time (but</w:t>
      </w:r>
      <w:r w:rsidR="006E3931" w:rsidRPr="004B7DC3">
        <w:rPr>
          <w:lang w:val="en-US"/>
        </w:rPr>
        <w:t xml:space="preserve"> may change </w:t>
      </w:r>
      <w:r w:rsidR="002C138A">
        <w:rPr>
          <w:lang w:val="en-US"/>
        </w:rPr>
        <w:t>slow</w:t>
      </w:r>
      <w:r w:rsidR="00EC194F">
        <w:rPr>
          <w:lang w:val="en-US"/>
        </w:rPr>
        <w:t>ly</w:t>
      </w:r>
      <w:r w:rsidR="002C138A">
        <w:rPr>
          <w:lang w:val="en-US"/>
        </w:rPr>
        <w:t>), while the flexible resource</w:t>
      </w:r>
      <w:r w:rsidR="00EC194F">
        <w:rPr>
          <w:lang w:val="en-US"/>
        </w:rPr>
        <w:t>s</w:t>
      </w:r>
      <w:r w:rsidR="002C138A">
        <w:rPr>
          <w:lang w:val="en-US"/>
        </w:rPr>
        <w:t xml:space="preserve"> can potentially change transmission direction</w:t>
      </w:r>
      <w:r w:rsidR="002C7333">
        <w:rPr>
          <w:lang w:val="en-US"/>
        </w:rPr>
        <w:t xml:space="preserve"> </w:t>
      </w:r>
      <w:r w:rsidR="00F525F6">
        <w:rPr>
          <w:lang w:val="en-US"/>
        </w:rPr>
        <w:t xml:space="preserve">as often as </w:t>
      </w:r>
      <w:r w:rsidR="002C7333">
        <w:rPr>
          <w:lang w:val="en-US"/>
        </w:rPr>
        <w:t>each TTI</w:t>
      </w:r>
      <w:r w:rsidR="00EC194F">
        <w:rPr>
          <w:lang w:val="en-US"/>
        </w:rPr>
        <w:t>.</w:t>
      </w:r>
    </w:p>
    <w:p w14:paraId="3122ED62" w14:textId="04FF107C" w:rsidR="005E5EBE" w:rsidRDefault="005E5EBE" w:rsidP="005E5EBE">
      <w:pPr>
        <w:rPr>
          <w:lang w:val="en-US"/>
        </w:rPr>
      </w:pPr>
      <w:r w:rsidRPr="004B7DC3">
        <w:rPr>
          <w:lang w:val="en-US"/>
        </w:rPr>
        <w:t xml:space="preserve">After receiving the configuration of time resources from </w:t>
      </w:r>
      <w:r w:rsidR="0038292F">
        <w:rPr>
          <w:lang w:val="en-US"/>
        </w:rPr>
        <w:t>neighboring</w:t>
      </w:r>
      <w:r w:rsidR="0038292F" w:rsidRPr="004B7DC3">
        <w:rPr>
          <w:lang w:val="en-US"/>
        </w:rPr>
        <w:t xml:space="preserve"> </w:t>
      </w:r>
      <w:r>
        <w:rPr>
          <w:lang w:val="en-US"/>
        </w:rPr>
        <w:t>gNB</w:t>
      </w:r>
      <w:r w:rsidRPr="004B7DC3">
        <w:rPr>
          <w:lang w:val="en-US"/>
        </w:rPr>
        <w:t xml:space="preserve">s, a given </w:t>
      </w:r>
      <w:r>
        <w:rPr>
          <w:lang w:val="en-US"/>
        </w:rPr>
        <w:t>gNB</w:t>
      </w:r>
      <w:r w:rsidRPr="004B7DC3">
        <w:rPr>
          <w:lang w:val="en-US"/>
        </w:rPr>
        <w:t xml:space="preserve"> can take the union of the provided configurations to understand if a given transmission direction is common to all </w:t>
      </w:r>
      <w:r>
        <w:rPr>
          <w:lang w:val="en-US"/>
        </w:rPr>
        <w:t>gNB</w:t>
      </w:r>
      <w:r w:rsidRPr="004B7DC3">
        <w:rPr>
          <w:lang w:val="en-US"/>
        </w:rPr>
        <w:t>s considered, and hence “protected</w:t>
      </w:r>
      <w:r w:rsidR="0038292F">
        <w:rPr>
          <w:lang w:val="en-US"/>
        </w:rPr>
        <w:t>”</w:t>
      </w:r>
      <w:r w:rsidRPr="004B7DC3">
        <w:rPr>
          <w:lang w:val="en-US"/>
        </w:rPr>
        <w:t xml:space="preserve"> from CLI. </w:t>
      </w:r>
      <w:r w:rsidR="0038292F">
        <w:rPr>
          <w:lang w:val="en-US"/>
        </w:rPr>
        <w:t>The o</w:t>
      </w:r>
      <w:r w:rsidR="0038292F" w:rsidRPr="004B7DC3">
        <w:rPr>
          <w:lang w:val="en-US"/>
        </w:rPr>
        <w:t xml:space="preserve">ther </w:t>
      </w:r>
      <w:r w:rsidRPr="004B7DC3">
        <w:rPr>
          <w:lang w:val="en-US"/>
        </w:rPr>
        <w:t>resource</w:t>
      </w:r>
      <w:r>
        <w:rPr>
          <w:lang w:val="en-US"/>
        </w:rPr>
        <w:t>s</w:t>
      </w:r>
      <w:r w:rsidRPr="004B7DC3">
        <w:rPr>
          <w:lang w:val="en-US"/>
        </w:rPr>
        <w:t xml:space="preserve"> can </w:t>
      </w:r>
      <w:r w:rsidR="0038292F">
        <w:rPr>
          <w:lang w:val="en-US"/>
        </w:rPr>
        <w:t>then</w:t>
      </w:r>
      <w:r w:rsidR="0038292F" w:rsidRPr="004B7DC3">
        <w:rPr>
          <w:lang w:val="en-US"/>
        </w:rPr>
        <w:t xml:space="preserve"> </w:t>
      </w:r>
      <w:r w:rsidRPr="004B7DC3">
        <w:rPr>
          <w:lang w:val="en-US"/>
        </w:rPr>
        <w:t xml:space="preserve">be considered </w:t>
      </w:r>
      <w:r w:rsidR="0038292F" w:rsidRPr="004B7DC3">
        <w:rPr>
          <w:lang w:val="en-US"/>
        </w:rPr>
        <w:t xml:space="preserve">potentially </w:t>
      </w:r>
      <w:r w:rsidRPr="004B7DC3">
        <w:rPr>
          <w:lang w:val="en-US"/>
        </w:rPr>
        <w:t>impacted by CLI.</w:t>
      </w:r>
      <w:r>
        <w:rPr>
          <w:lang w:val="en-US"/>
        </w:rPr>
        <w:t xml:space="preserve"> An example of the content of such a coordination message is illustrated in </w:t>
      </w:r>
      <w:r w:rsidR="0038292F">
        <w:rPr>
          <w:lang w:val="en-US"/>
        </w:rPr>
        <w:fldChar w:fldCharType="begin"/>
      </w:r>
      <w:r w:rsidR="0038292F">
        <w:rPr>
          <w:lang w:val="en-US"/>
        </w:rPr>
        <w:instrText xml:space="preserve"> REF _Ref877532 \h </w:instrText>
      </w:r>
      <w:r w:rsidR="0038292F">
        <w:rPr>
          <w:lang w:val="en-US"/>
        </w:rPr>
      </w:r>
      <w:r w:rsidR="0038292F">
        <w:rPr>
          <w:lang w:val="en-US"/>
        </w:rPr>
        <w:fldChar w:fldCharType="separate"/>
      </w:r>
      <w:r w:rsidR="00474524">
        <w:t xml:space="preserve">Figure </w:t>
      </w:r>
      <w:r w:rsidR="00474524">
        <w:rPr>
          <w:noProof/>
        </w:rPr>
        <w:t>1</w:t>
      </w:r>
      <w:r w:rsidR="0038292F">
        <w:rPr>
          <w:lang w:val="en-US"/>
        </w:rPr>
        <w:fldChar w:fldCharType="end"/>
      </w:r>
      <w:r>
        <w:rPr>
          <w:lang w:val="en-US"/>
        </w:rPr>
        <w:t xml:space="preserve">.  </w:t>
      </w:r>
      <w:r w:rsidR="00C22F22">
        <w:rPr>
          <w:lang w:val="en-US"/>
        </w:rPr>
        <w:t>There</w:t>
      </w:r>
      <w:r>
        <w:rPr>
          <w:lang w:val="en-US"/>
        </w:rPr>
        <w:t>, slots 1-3 and 9-10 within each radio frame are indicated as fixed DL slots and fixed UL slots</w:t>
      </w:r>
      <w:r w:rsidR="00D558FD">
        <w:rPr>
          <w:lang w:val="en-US"/>
        </w:rPr>
        <w:t>,</w:t>
      </w:r>
      <w:r>
        <w:rPr>
          <w:lang w:val="en-US"/>
        </w:rPr>
        <w:t xml:space="preserve"> respectively, while slots 4-8 are indicated as flexible.</w:t>
      </w:r>
    </w:p>
    <w:p w14:paraId="23F9A477" w14:textId="034803DB" w:rsidR="005E5EBE" w:rsidRDefault="005E5EBE" w:rsidP="005E5EBE">
      <w:pPr>
        <w:pStyle w:val="Caption"/>
      </w:pPr>
      <w:r>
        <w:rPr>
          <w:noProof/>
        </w:rPr>
        <w:lastRenderedPageBreak/>
        <w:drawing>
          <wp:inline distT="0" distB="0" distL="0" distR="0" wp14:anchorId="6F14F973" wp14:editId="12B29C9A">
            <wp:extent cx="5944235" cy="1207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1207135"/>
                    </a:xfrm>
                    <a:prstGeom prst="rect">
                      <a:avLst/>
                    </a:prstGeom>
                    <a:noFill/>
                  </pic:spPr>
                </pic:pic>
              </a:graphicData>
            </a:graphic>
          </wp:inline>
        </w:drawing>
      </w:r>
    </w:p>
    <w:p w14:paraId="3B27373B" w14:textId="53361B61" w:rsidR="005E5EBE" w:rsidRDefault="005E5EBE" w:rsidP="005E5EBE">
      <w:pPr>
        <w:pStyle w:val="Caption"/>
      </w:pPr>
      <w:bookmarkStart w:id="1" w:name="_Ref877532"/>
      <w:r>
        <w:t xml:space="preserve">Figure </w:t>
      </w:r>
      <w:r>
        <w:fldChar w:fldCharType="begin"/>
      </w:r>
      <w:r>
        <w:instrText xml:space="preserve"> SEQ Figure \* ARABIC </w:instrText>
      </w:r>
      <w:r>
        <w:fldChar w:fldCharType="separate"/>
      </w:r>
      <w:r w:rsidR="00474524">
        <w:rPr>
          <w:noProof/>
        </w:rPr>
        <w:t>1</w:t>
      </w:r>
      <w:r>
        <w:fldChar w:fldCharType="end"/>
      </w:r>
      <w:bookmarkEnd w:id="1"/>
      <w:r>
        <w:t>: Example of fixed and flexible resource indication.</w:t>
      </w:r>
    </w:p>
    <w:p w14:paraId="7961D8A6" w14:textId="3F1F33CA" w:rsidR="00F43CE6" w:rsidRDefault="00751D9D" w:rsidP="005E5EBE">
      <w:pPr>
        <w:rPr>
          <w:lang w:val="en-US"/>
        </w:rPr>
      </w:pPr>
      <w:r>
        <w:rPr>
          <w:lang w:val="en-US"/>
        </w:rPr>
        <w:t xml:space="preserve">If the interpretation is instead that resources not indicated as UL or DL shall be interpreted as unused resources, the consequence would be </w:t>
      </w:r>
      <w:r w:rsidR="008C2DD4">
        <w:rPr>
          <w:lang w:val="en-US"/>
        </w:rPr>
        <w:t>that much</w:t>
      </w:r>
      <w:r w:rsidR="005E5EBE" w:rsidRPr="004B7DC3">
        <w:rPr>
          <w:lang w:val="en-US"/>
        </w:rPr>
        <w:t xml:space="preserve"> </w:t>
      </w:r>
      <w:r w:rsidR="00AC3B8E">
        <w:rPr>
          <w:lang w:val="en-US"/>
        </w:rPr>
        <w:t xml:space="preserve">more </w:t>
      </w:r>
      <w:r w:rsidR="005E5EBE" w:rsidRPr="004B7DC3">
        <w:rPr>
          <w:lang w:val="en-US"/>
        </w:rPr>
        <w:t xml:space="preserve">frequent dynamic signaling of </w:t>
      </w:r>
      <w:r w:rsidR="00CC0E88">
        <w:rPr>
          <w:lang w:val="en-US"/>
        </w:rPr>
        <w:t>the</w:t>
      </w:r>
      <w:r w:rsidR="005E5EBE" w:rsidRPr="004B7DC3">
        <w:rPr>
          <w:lang w:val="en-US"/>
        </w:rPr>
        <w:t xml:space="preserve"> </w:t>
      </w:r>
      <w:r w:rsidR="00AC3B8E">
        <w:rPr>
          <w:lang w:val="en-US"/>
        </w:rPr>
        <w:t>intended</w:t>
      </w:r>
      <w:r w:rsidR="00AC3B8E" w:rsidRPr="004B7DC3">
        <w:rPr>
          <w:lang w:val="en-US"/>
        </w:rPr>
        <w:t xml:space="preserve"> </w:t>
      </w:r>
      <w:r w:rsidR="005E5EBE" w:rsidRPr="004B7DC3">
        <w:rPr>
          <w:lang w:val="en-US"/>
        </w:rPr>
        <w:t>TDD configuration</w:t>
      </w:r>
      <w:r w:rsidR="00AC3B8E">
        <w:rPr>
          <w:lang w:val="en-US"/>
        </w:rPr>
        <w:t xml:space="preserve"> for each TTI</w:t>
      </w:r>
      <w:r w:rsidR="00CC0E88">
        <w:rPr>
          <w:lang w:val="en-US"/>
        </w:rPr>
        <w:t xml:space="preserve"> would be needed. </w:t>
      </w:r>
      <w:r w:rsidR="0032780D">
        <w:rPr>
          <w:lang w:val="en-US"/>
        </w:rPr>
        <w:t>I</w:t>
      </w:r>
      <w:r w:rsidR="008464A0">
        <w:rPr>
          <w:lang w:val="en-US"/>
        </w:rPr>
        <w:t>n particular,</w:t>
      </w:r>
      <w:r w:rsidR="0032780D">
        <w:rPr>
          <w:lang w:val="en-US"/>
        </w:rPr>
        <w:t xml:space="preserve"> the neighboring </w:t>
      </w:r>
      <w:proofErr w:type="spellStart"/>
      <w:r w:rsidR="0032780D">
        <w:rPr>
          <w:lang w:val="en-US"/>
        </w:rPr>
        <w:t>gNBs</w:t>
      </w:r>
      <w:proofErr w:type="spellEnd"/>
      <w:r w:rsidR="0032780D">
        <w:rPr>
          <w:lang w:val="en-US"/>
        </w:rPr>
        <w:t xml:space="preserve"> would need to coordinate for each TTI their actual </w:t>
      </w:r>
      <w:r w:rsidR="008C2DD4">
        <w:rPr>
          <w:lang w:val="en-US"/>
        </w:rPr>
        <w:t>scheduling</w:t>
      </w:r>
      <w:r w:rsidR="0032780D">
        <w:rPr>
          <w:lang w:val="en-US"/>
        </w:rPr>
        <w:t xml:space="preserve"> decision</w:t>
      </w:r>
      <w:r w:rsidR="00843E95">
        <w:rPr>
          <w:lang w:val="en-US"/>
        </w:rPr>
        <w:t>s. As the backhaul signaling is also associated with a delay</w:t>
      </w:r>
      <w:r w:rsidR="008464A0">
        <w:rPr>
          <w:lang w:val="en-US"/>
        </w:rPr>
        <w:t xml:space="preserve"> (typically in the order of 5-15 ms for Xn</w:t>
      </w:r>
      <w:r w:rsidR="004A04C3">
        <w:rPr>
          <w:lang w:val="en-US"/>
        </w:rPr>
        <w:t xml:space="preserve"> interface</w:t>
      </w:r>
      <w:r w:rsidR="008464A0">
        <w:rPr>
          <w:lang w:val="en-US"/>
        </w:rPr>
        <w:t>)</w:t>
      </w:r>
      <w:r w:rsidR="00843E95">
        <w:rPr>
          <w:lang w:val="en-US"/>
        </w:rPr>
        <w:t xml:space="preserve">, it is not clear how such </w:t>
      </w:r>
      <w:r w:rsidR="00160AB6">
        <w:rPr>
          <w:lang w:val="en-US"/>
        </w:rPr>
        <w:t>short-term signaling can be us</w:t>
      </w:r>
      <w:r w:rsidR="00353541">
        <w:rPr>
          <w:lang w:val="en-US"/>
        </w:rPr>
        <w:t>e</w:t>
      </w:r>
      <w:r w:rsidR="00160AB6">
        <w:rPr>
          <w:lang w:val="en-US"/>
        </w:rPr>
        <w:t>ful to the receiver as it quickly becomes outdated.</w:t>
      </w:r>
      <w:r w:rsidR="0032780D">
        <w:rPr>
          <w:lang w:val="en-US"/>
        </w:rPr>
        <w:t xml:space="preserve"> </w:t>
      </w:r>
      <w:r w:rsidR="00F16844">
        <w:rPr>
          <w:lang w:val="en-US"/>
        </w:rPr>
        <w:t xml:space="preserve"> </w:t>
      </w:r>
      <w:r w:rsidR="00CC0E88">
        <w:rPr>
          <w:lang w:val="en-US"/>
        </w:rPr>
        <w:t>Co</w:t>
      </w:r>
      <w:r w:rsidR="004A04C3">
        <w:rPr>
          <w:lang w:val="en-US"/>
        </w:rPr>
        <w:t>nversely</w:t>
      </w:r>
      <w:r w:rsidR="00CC0E88">
        <w:rPr>
          <w:lang w:val="en-US"/>
        </w:rPr>
        <w:t>, interpreting the resources instead as flexible would</w:t>
      </w:r>
      <w:r w:rsidR="005E5EBE" w:rsidRPr="004B7DC3">
        <w:rPr>
          <w:lang w:val="en-US"/>
        </w:rPr>
        <w:t xml:space="preserve"> significantly reduce the backhaul signaling overhead</w:t>
      </w:r>
      <w:r w:rsidR="00CC0E88">
        <w:rPr>
          <w:lang w:val="en-US"/>
        </w:rPr>
        <w:t>, as well as</w:t>
      </w:r>
      <w:r w:rsidR="00CC0E88" w:rsidRPr="004B7DC3">
        <w:rPr>
          <w:lang w:val="en-US"/>
        </w:rPr>
        <w:t xml:space="preserve"> </w:t>
      </w:r>
      <w:r w:rsidR="005E5EBE" w:rsidRPr="004B7DC3">
        <w:rPr>
          <w:lang w:val="en-US"/>
        </w:rPr>
        <w:t xml:space="preserve">the backhaul latency requirement. </w:t>
      </w:r>
      <w:r w:rsidR="00AC3B8E">
        <w:rPr>
          <w:lang w:val="en-US"/>
        </w:rPr>
        <w:t xml:space="preserve">The </w:t>
      </w:r>
      <w:r w:rsidR="005E5EBE" w:rsidRPr="004B7DC3">
        <w:rPr>
          <w:lang w:val="en-US"/>
        </w:rPr>
        <w:t xml:space="preserve">receiving </w:t>
      </w:r>
      <w:r w:rsidR="005E5EBE">
        <w:rPr>
          <w:lang w:val="en-US"/>
        </w:rPr>
        <w:t>gNB</w:t>
      </w:r>
      <w:r w:rsidR="005E5EBE" w:rsidRPr="004B7DC3">
        <w:rPr>
          <w:lang w:val="en-US"/>
        </w:rPr>
        <w:t xml:space="preserve"> can </w:t>
      </w:r>
      <w:r w:rsidR="00AC3B8E">
        <w:rPr>
          <w:lang w:val="en-US"/>
        </w:rPr>
        <w:t xml:space="preserve">instead </w:t>
      </w:r>
      <w:r w:rsidR="005E5EBE" w:rsidRPr="004B7DC3">
        <w:rPr>
          <w:lang w:val="en-US"/>
        </w:rPr>
        <w:t>consider th</w:t>
      </w:r>
      <w:r w:rsidR="00AC3B8E">
        <w:rPr>
          <w:lang w:val="en-US"/>
        </w:rPr>
        <w:t xml:space="preserve">at the </w:t>
      </w:r>
      <w:r w:rsidR="005E5EBE" w:rsidRPr="004B7DC3">
        <w:rPr>
          <w:lang w:val="en-US"/>
        </w:rPr>
        <w:t>fixed</w:t>
      </w:r>
      <w:r w:rsidR="00AC3B8E">
        <w:rPr>
          <w:lang w:val="en-US"/>
        </w:rPr>
        <w:t>/flexible</w:t>
      </w:r>
      <w:r w:rsidR="005E5EBE" w:rsidRPr="004B7DC3">
        <w:rPr>
          <w:lang w:val="en-US"/>
        </w:rPr>
        <w:t xml:space="preserve"> resource</w:t>
      </w:r>
      <w:r w:rsidR="00AC3B8E">
        <w:rPr>
          <w:lang w:val="en-US"/>
        </w:rPr>
        <w:t xml:space="preserve"> indication is </w:t>
      </w:r>
      <w:r w:rsidR="008C2DD4">
        <w:rPr>
          <w:lang w:val="en-US"/>
        </w:rPr>
        <w:t xml:space="preserve">valid </w:t>
      </w:r>
      <w:r w:rsidR="008C2DD4" w:rsidRPr="004B7DC3">
        <w:rPr>
          <w:lang w:val="en-US"/>
        </w:rPr>
        <w:t>for</w:t>
      </w:r>
      <w:r w:rsidR="005E5EBE" w:rsidRPr="004B7DC3">
        <w:rPr>
          <w:lang w:val="en-US"/>
        </w:rPr>
        <w:t xml:space="preserve"> the “foreseeable future”</w:t>
      </w:r>
      <w:r w:rsidR="00AC3B8E">
        <w:rPr>
          <w:lang w:val="en-US"/>
        </w:rPr>
        <w:t>,</w:t>
      </w:r>
      <w:r w:rsidR="00792FEC">
        <w:rPr>
          <w:lang w:val="en-US"/>
        </w:rPr>
        <w:t xml:space="preserve"> until it receives a new message. </w:t>
      </w:r>
    </w:p>
    <w:p w14:paraId="09DDE96F" w14:textId="790EDEAF" w:rsidR="00A00256" w:rsidRDefault="00A00256" w:rsidP="008C2DD4">
      <w:pPr>
        <w:pStyle w:val="Observation"/>
        <w:rPr>
          <w:lang w:val="en-US"/>
        </w:rPr>
      </w:pPr>
      <w:bookmarkStart w:id="2" w:name="_Toc1144843"/>
      <w:r>
        <w:rPr>
          <w:lang w:val="en-US"/>
        </w:rPr>
        <w:t>Interpreting the resources not indicated as DL or UL as ‘unused’</w:t>
      </w:r>
      <w:r w:rsidR="00F16844">
        <w:rPr>
          <w:lang w:val="en-US"/>
        </w:rPr>
        <w:t xml:space="preserve"> </w:t>
      </w:r>
      <w:r w:rsidR="00FE2357">
        <w:rPr>
          <w:lang w:val="en-US"/>
        </w:rPr>
        <w:t xml:space="preserve">incurs much large backhaul </w:t>
      </w:r>
      <w:r w:rsidR="00353541">
        <w:rPr>
          <w:lang w:val="en-US"/>
        </w:rPr>
        <w:t>signaling</w:t>
      </w:r>
      <w:r w:rsidR="00FE2357">
        <w:rPr>
          <w:lang w:val="en-US"/>
        </w:rPr>
        <w:t xml:space="preserve"> overhead and put much more stringent </w:t>
      </w:r>
      <w:r w:rsidR="00353541">
        <w:rPr>
          <w:lang w:val="en-US"/>
        </w:rPr>
        <w:t>backhaul</w:t>
      </w:r>
      <w:r w:rsidR="00FE2357">
        <w:rPr>
          <w:lang w:val="en-US"/>
        </w:rPr>
        <w:t xml:space="preserve"> delay requirements compared to interpreting th</w:t>
      </w:r>
      <w:r w:rsidR="00353541">
        <w:rPr>
          <w:lang w:val="en-US"/>
        </w:rPr>
        <w:t>ose resources as ‘flexible’</w:t>
      </w:r>
      <w:r w:rsidR="004A04C3">
        <w:rPr>
          <w:lang w:val="en-US"/>
        </w:rPr>
        <w:t>.</w:t>
      </w:r>
      <w:bookmarkEnd w:id="2"/>
    </w:p>
    <w:p w14:paraId="6A7EAFA4" w14:textId="7563DB2A" w:rsidR="005E5EBE" w:rsidRDefault="00E30791" w:rsidP="005E5EBE">
      <w:pPr>
        <w:rPr>
          <w:lang w:val="en-US"/>
        </w:rPr>
      </w:pPr>
      <w:r>
        <w:rPr>
          <w:lang w:val="en-US"/>
        </w:rPr>
        <w:t xml:space="preserve">The proposed type of more slow scale coordination can be useful even without a </w:t>
      </w:r>
      <w:r w:rsidRPr="004B7DC3">
        <w:rPr>
          <w:lang w:val="en-US"/>
        </w:rPr>
        <w:t xml:space="preserve">central decision node </w:t>
      </w:r>
      <w:r>
        <w:rPr>
          <w:lang w:val="en-US"/>
        </w:rPr>
        <w:t>or applying</w:t>
      </w:r>
      <w:r w:rsidRPr="004B7DC3">
        <w:rPr>
          <w:lang w:val="en-US"/>
        </w:rPr>
        <w:t xml:space="preserve"> joint scheduling</w:t>
      </w:r>
      <w:r>
        <w:rPr>
          <w:lang w:val="en-US"/>
        </w:rPr>
        <w:t xml:space="preserve">, which is why it </w:t>
      </w:r>
      <w:r w:rsidR="001013F2">
        <w:rPr>
          <w:lang w:val="en-US"/>
        </w:rPr>
        <w:t>may be</w:t>
      </w:r>
      <w:r>
        <w:rPr>
          <w:lang w:val="en-US"/>
        </w:rPr>
        <w:t xml:space="preserve"> suitable for inter-vendor information exchange over Xn.</w:t>
      </w:r>
      <w:r w:rsidR="005E5EBE" w:rsidRPr="004B7DC3">
        <w:rPr>
          <w:lang w:val="en-US"/>
        </w:rPr>
        <w:t xml:space="preserve"> </w:t>
      </w:r>
      <w:r w:rsidR="001013F2">
        <w:rPr>
          <w:lang w:val="en-US"/>
        </w:rPr>
        <w:t xml:space="preserve">Each gNB can individually decide how to best utilize its available radio resources based on the </w:t>
      </w:r>
      <w:r w:rsidR="00957E60">
        <w:rPr>
          <w:lang w:val="en-US"/>
        </w:rPr>
        <w:t>information received from its neighbors</w:t>
      </w:r>
      <w:r w:rsidR="005E5EBE" w:rsidRPr="004B7DC3">
        <w:rPr>
          <w:lang w:val="en-US"/>
        </w:rPr>
        <w:t xml:space="preserve">. For instance, a </w:t>
      </w:r>
      <w:r w:rsidR="005E5EBE">
        <w:rPr>
          <w:lang w:val="en-US"/>
        </w:rPr>
        <w:t>gNB</w:t>
      </w:r>
      <w:r w:rsidR="005E5EBE" w:rsidRPr="004B7DC3">
        <w:rPr>
          <w:lang w:val="en-US"/>
        </w:rPr>
        <w:t xml:space="preserve"> may transmit important DL signals/channels, such as SSB and the PDCCH/PDSCH of URLLC traffic in the common fixed DL slots. </w:t>
      </w:r>
      <w:r w:rsidR="003B6E64">
        <w:rPr>
          <w:lang w:val="en-US"/>
        </w:rPr>
        <w:t>A</w:t>
      </w:r>
      <w:r w:rsidR="003B6E64" w:rsidRPr="004B7DC3">
        <w:rPr>
          <w:lang w:val="en-US"/>
        </w:rPr>
        <w:t xml:space="preserve"> </w:t>
      </w:r>
      <w:r w:rsidR="005E5EBE">
        <w:rPr>
          <w:lang w:val="en-US"/>
        </w:rPr>
        <w:t>gNB</w:t>
      </w:r>
      <w:r w:rsidR="005E5EBE" w:rsidRPr="004B7DC3">
        <w:rPr>
          <w:lang w:val="en-US"/>
        </w:rPr>
        <w:t xml:space="preserve"> may also configure the PRACH resources or other important UL traffic such as URLLC PUSCH in the common fixed UL slots.</w:t>
      </w:r>
    </w:p>
    <w:p w14:paraId="03FB2A30" w14:textId="06A1FD52" w:rsidR="00EF6079" w:rsidRPr="008C2DD4" w:rsidRDefault="00EF6079" w:rsidP="008C2DD4">
      <w:pPr>
        <w:pStyle w:val="Proposal"/>
      </w:pPr>
      <w:bookmarkStart w:id="3" w:name="_Toc1144850"/>
      <w:r w:rsidRPr="0071437F">
        <w:t xml:space="preserve">Any slot/symbol not </w:t>
      </w:r>
      <w:r w:rsidR="004A04C3">
        <w:t>designated</w:t>
      </w:r>
      <w:r w:rsidRPr="0071437F">
        <w:t xml:space="preserve"> DL or UL is</w:t>
      </w:r>
      <w:r w:rsidR="00951042">
        <w:t xml:space="preserve"> interpreted as a</w:t>
      </w:r>
      <w:r w:rsidRPr="0071437F">
        <w:t xml:space="preserve"> flexible slot/symbol</w:t>
      </w:r>
      <w:r w:rsidR="004A04C3">
        <w:t>.</w:t>
      </w:r>
      <w:bookmarkEnd w:id="3"/>
    </w:p>
    <w:p w14:paraId="19252549" w14:textId="517F555D" w:rsidR="005E5EBE" w:rsidRPr="004B7DC3" w:rsidRDefault="005E5EBE" w:rsidP="005E5EBE">
      <w:pPr>
        <w:rPr>
          <w:lang w:val="en-US"/>
        </w:rPr>
      </w:pPr>
      <w:r w:rsidRPr="004B7DC3">
        <w:rPr>
          <w:lang w:val="en-US"/>
        </w:rPr>
        <w:t xml:space="preserve">The fixed/flexible resource information exchange can be also used to assist a </w:t>
      </w:r>
      <w:r>
        <w:rPr>
          <w:lang w:val="en-US"/>
        </w:rPr>
        <w:t>gNB</w:t>
      </w:r>
      <w:r w:rsidRPr="004B7DC3">
        <w:rPr>
          <w:lang w:val="en-US"/>
        </w:rPr>
        <w:t xml:space="preserve"> to do more efficient interference measurement resource</w:t>
      </w:r>
      <w:r>
        <w:rPr>
          <w:lang w:val="en-US"/>
        </w:rPr>
        <w:t xml:space="preserve"> (IMR)</w:t>
      </w:r>
      <w:r w:rsidRPr="004B7DC3">
        <w:rPr>
          <w:lang w:val="en-US"/>
        </w:rPr>
        <w:t xml:space="preserve"> configurations, as </w:t>
      </w:r>
      <w:r w:rsidR="00957E60">
        <w:rPr>
          <w:lang w:val="en-US"/>
        </w:rPr>
        <w:t>was discussed</w:t>
      </w:r>
      <w:r w:rsidR="00957E60" w:rsidRPr="004B7DC3">
        <w:rPr>
          <w:lang w:val="en-US"/>
        </w:rPr>
        <w:t xml:space="preserve"> </w:t>
      </w:r>
      <w:r w:rsidR="00957E60">
        <w:rPr>
          <w:lang w:val="en-US"/>
        </w:rPr>
        <w:t xml:space="preserve">in our contribution to RAN1 AH 1901 </w:t>
      </w:r>
      <w:r w:rsidRPr="004B7DC3">
        <w:rPr>
          <w:lang w:val="en-US"/>
        </w:rPr>
        <w:fldChar w:fldCharType="begin"/>
      </w:r>
      <w:r w:rsidRPr="004B7DC3">
        <w:rPr>
          <w:lang w:val="en-US"/>
        </w:rPr>
        <w:instrText xml:space="preserve"> REF _Ref534633191 \n \h </w:instrText>
      </w:r>
      <w:r>
        <w:rPr>
          <w:lang w:val="en-US"/>
        </w:rPr>
        <w:instrText xml:space="preserve"> \* MERGEFORMAT </w:instrText>
      </w:r>
      <w:r w:rsidRPr="004B7DC3">
        <w:rPr>
          <w:lang w:val="en-US"/>
        </w:rPr>
      </w:r>
      <w:r w:rsidRPr="004B7DC3">
        <w:rPr>
          <w:lang w:val="en-US"/>
        </w:rPr>
        <w:fldChar w:fldCharType="separate"/>
      </w:r>
      <w:r w:rsidR="00474524">
        <w:rPr>
          <w:lang w:val="en-US"/>
        </w:rPr>
        <w:t>[3]</w:t>
      </w:r>
      <w:r w:rsidRPr="004B7DC3">
        <w:rPr>
          <w:lang w:val="en-US"/>
        </w:rPr>
        <w:fldChar w:fldCharType="end"/>
      </w:r>
      <w:r w:rsidRPr="004B7DC3">
        <w:rPr>
          <w:lang w:val="en-US"/>
        </w:rPr>
        <w:t xml:space="preserve">. </w:t>
      </w:r>
    </w:p>
    <w:p w14:paraId="1E72B1FD" w14:textId="77777777" w:rsidR="005E5EBE" w:rsidRPr="002D2C6E" w:rsidRDefault="005E5EBE" w:rsidP="004B7DC3"/>
    <w:p w14:paraId="01382314" w14:textId="6B32CC85" w:rsidR="0092076A" w:rsidRDefault="0092076A" w:rsidP="002D2C6E">
      <w:pPr>
        <w:pStyle w:val="Heading2"/>
        <w:rPr>
          <w:lang w:val="en-US"/>
        </w:rPr>
      </w:pPr>
      <w:r w:rsidRPr="002D2C6E">
        <w:rPr>
          <w:lang w:val="en-US"/>
        </w:rPr>
        <w:t>Detailed message format</w:t>
      </w:r>
    </w:p>
    <w:p w14:paraId="58C76171" w14:textId="175AC4D9" w:rsidR="00A07A4D" w:rsidRDefault="00AC2338" w:rsidP="00365B9A">
      <w:r>
        <w:rPr>
          <w:lang w:val="en-US"/>
        </w:rPr>
        <w:t xml:space="preserve">Different alternatives </w:t>
      </w:r>
      <w:r w:rsidR="008B64EB">
        <w:rPr>
          <w:lang w:val="en-US"/>
        </w:rPr>
        <w:t xml:space="preserve">for the detailed message format exchange </w:t>
      </w:r>
      <w:r>
        <w:rPr>
          <w:lang w:val="en-US"/>
        </w:rPr>
        <w:t xml:space="preserve">were discussed </w:t>
      </w:r>
      <w:r w:rsidR="00353541">
        <w:rPr>
          <w:lang w:val="en-US"/>
        </w:rPr>
        <w:t>in the last RAN1 meeting</w:t>
      </w:r>
      <w:r>
        <w:rPr>
          <w:lang w:val="en-US"/>
        </w:rPr>
        <w:t xml:space="preserve">. We propose a simple message exchange format following the </w:t>
      </w:r>
      <w:r w:rsidR="00FE5F03">
        <w:rPr>
          <w:lang w:val="en-US"/>
        </w:rPr>
        <w:t>structure</w:t>
      </w:r>
      <w:r>
        <w:rPr>
          <w:lang w:val="en-US"/>
        </w:rPr>
        <w:t xml:space="preserve"> of</w:t>
      </w:r>
      <w:r w:rsidR="00EF6079">
        <w:rPr>
          <w:lang w:val="en-US"/>
        </w:rPr>
        <w:t xml:space="preserve"> the</w:t>
      </w:r>
      <w:r>
        <w:rPr>
          <w:lang w:val="en-US"/>
        </w:rPr>
        <w:t xml:space="preserve"> </w:t>
      </w:r>
      <w:r w:rsidRPr="008C2DD4">
        <w:rPr>
          <w:i/>
          <w:lang w:val="en-US"/>
        </w:rPr>
        <w:t>TDD-UL-DL-</w:t>
      </w:r>
      <w:proofErr w:type="spellStart"/>
      <w:r w:rsidRPr="008C2DD4">
        <w:rPr>
          <w:i/>
          <w:lang w:val="en-US"/>
        </w:rPr>
        <w:t>SlotConfig</w:t>
      </w:r>
      <w:proofErr w:type="spellEnd"/>
      <w:r>
        <w:rPr>
          <w:lang w:val="en-US"/>
        </w:rPr>
        <w:t xml:space="preserve"> IE</w:t>
      </w:r>
      <w:r w:rsidR="00FE5F03">
        <w:rPr>
          <w:lang w:val="en-US"/>
        </w:rPr>
        <w:t xml:space="preserve">, </w:t>
      </w:r>
      <w:r w:rsidR="009C60A8">
        <w:rPr>
          <w:lang w:val="en-US"/>
        </w:rPr>
        <w:t xml:space="preserve">where a </w:t>
      </w:r>
      <w:r w:rsidR="009C60A8" w:rsidRPr="008C2DD4">
        <w:rPr>
          <w:i/>
          <w:lang w:val="en-US"/>
        </w:rPr>
        <w:t>dl-UL-</w:t>
      </w:r>
      <w:proofErr w:type="spellStart"/>
      <w:r w:rsidR="009C60A8" w:rsidRPr="008C2DD4">
        <w:rPr>
          <w:i/>
          <w:lang w:val="en-US"/>
        </w:rPr>
        <w:t>TransmissionPeriodicity</w:t>
      </w:r>
      <w:proofErr w:type="spellEnd"/>
      <w:r w:rsidR="009C60A8">
        <w:rPr>
          <w:i/>
          <w:lang w:val="en-US"/>
        </w:rPr>
        <w:t xml:space="preserve"> </w:t>
      </w:r>
      <w:r w:rsidR="009C60A8">
        <w:rPr>
          <w:lang w:val="en-US"/>
        </w:rPr>
        <w:t xml:space="preserve">in </w:t>
      </w:r>
      <w:proofErr w:type="spellStart"/>
      <w:r w:rsidR="009C60A8">
        <w:rPr>
          <w:lang w:val="en-US"/>
        </w:rPr>
        <w:t>ms</w:t>
      </w:r>
      <w:proofErr w:type="spellEnd"/>
      <w:r w:rsidR="009C60A8">
        <w:rPr>
          <w:lang w:val="en-US"/>
        </w:rPr>
        <w:t xml:space="preserve"> is defined together with a </w:t>
      </w:r>
      <w:proofErr w:type="spellStart"/>
      <w:r w:rsidR="009C60A8" w:rsidRPr="008C2DD4">
        <w:rPr>
          <w:i/>
          <w:szCs w:val="22"/>
        </w:rPr>
        <w:t>referenceSubcarrierSpacing</w:t>
      </w:r>
      <w:proofErr w:type="spellEnd"/>
      <w:r w:rsidR="009C60A8">
        <w:rPr>
          <w:lang w:val="en-US"/>
        </w:rPr>
        <w:t>.</w:t>
      </w:r>
      <w:r w:rsidR="00A70CF2">
        <w:rPr>
          <w:lang w:val="en-US"/>
        </w:rPr>
        <w:t xml:space="preserve"> Together, these two entities define</w:t>
      </w:r>
      <w:r w:rsidR="004A04C3">
        <w:rPr>
          <w:lang w:val="en-US"/>
        </w:rPr>
        <w:t xml:space="preserve"> the</w:t>
      </w:r>
      <w:r w:rsidR="00A70CF2">
        <w:rPr>
          <w:lang w:val="en-US"/>
        </w:rPr>
        <w:t xml:space="preserve"> number of slots in the TDD periodicity. A list of </w:t>
      </w:r>
      <w:r w:rsidR="00A70CF2" w:rsidRPr="008C2DD4">
        <w:rPr>
          <w:i/>
          <w:szCs w:val="22"/>
        </w:rPr>
        <w:t>TDD-UL-DL-</w:t>
      </w:r>
      <w:proofErr w:type="spellStart"/>
      <w:r w:rsidR="00A70CF2" w:rsidRPr="008C2DD4">
        <w:rPr>
          <w:i/>
          <w:szCs w:val="22"/>
        </w:rPr>
        <w:t>SlotConfig</w:t>
      </w:r>
      <w:proofErr w:type="spellEnd"/>
      <w:r w:rsidR="00365B9A">
        <w:rPr>
          <w:i/>
          <w:szCs w:val="22"/>
        </w:rPr>
        <w:t xml:space="preserve"> </w:t>
      </w:r>
      <w:r w:rsidR="00365B9A">
        <w:rPr>
          <w:szCs w:val="22"/>
        </w:rPr>
        <w:t>can then be give</w:t>
      </w:r>
      <w:r w:rsidR="00A07A4D">
        <w:rPr>
          <w:szCs w:val="22"/>
        </w:rPr>
        <w:t>n</w:t>
      </w:r>
      <w:r w:rsidR="00365B9A">
        <w:rPr>
          <w:szCs w:val="22"/>
        </w:rPr>
        <w:t xml:space="preserve">, where each </w:t>
      </w:r>
      <w:r w:rsidR="00365B9A" w:rsidRPr="008C2DD4">
        <w:rPr>
          <w:i/>
          <w:szCs w:val="22"/>
        </w:rPr>
        <w:t>TDD-UL-DL-</w:t>
      </w:r>
      <w:proofErr w:type="spellStart"/>
      <w:r w:rsidR="00365B9A" w:rsidRPr="008C2DD4">
        <w:rPr>
          <w:i/>
          <w:szCs w:val="22"/>
        </w:rPr>
        <w:t>SlotConfig</w:t>
      </w:r>
      <w:proofErr w:type="spellEnd"/>
      <w:r w:rsidR="00365B9A">
        <w:rPr>
          <w:i/>
          <w:szCs w:val="22"/>
        </w:rPr>
        <w:t xml:space="preserve"> </w:t>
      </w:r>
      <w:r w:rsidR="00365B9A">
        <w:rPr>
          <w:szCs w:val="22"/>
        </w:rPr>
        <w:t>indicates whether a slot</w:t>
      </w:r>
      <w:r w:rsidR="00A07A4D">
        <w:rPr>
          <w:szCs w:val="22"/>
        </w:rPr>
        <w:t xml:space="preserve"> with a certain </w:t>
      </w:r>
      <w:proofErr w:type="spellStart"/>
      <w:r w:rsidR="00A07A4D" w:rsidRPr="008C2DD4">
        <w:rPr>
          <w:i/>
          <w:szCs w:val="22"/>
        </w:rPr>
        <w:t>slotIndex</w:t>
      </w:r>
      <w:proofErr w:type="spellEnd"/>
      <w:r w:rsidR="00365B9A">
        <w:rPr>
          <w:szCs w:val="22"/>
        </w:rPr>
        <w:t xml:space="preserve"> </w:t>
      </w:r>
      <w:r w:rsidR="00365B9A">
        <w:rPr>
          <w:lang w:val="en-US"/>
        </w:rPr>
        <w:t xml:space="preserve">in the TDD periodicity </w:t>
      </w:r>
      <w:r w:rsidR="00FE5F03">
        <w:rPr>
          <w:lang w:val="en-US"/>
        </w:rPr>
        <w:t xml:space="preserve">is explicitly configured </w:t>
      </w:r>
      <w:r w:rsidR="00365B9A">
        <w:rPr>
          <w:lang w:val="en-US"/>
        </w:rPr>
        <w:t xml:space="preserve">as </w:t>
      </w:r>
      <w:r w:rsidR="00FE5F03">
        <w:rPr>
          <w:lang w:val="en-US"/>
        </w:rPr>
        <w:t xml:space="preserve">either </w:t>
      </w:r>
      <w:r w:rsidR="00A07A4D">
        <w:rPr>
          <w:lang w:val="en-US"/>
        </w:rPr>
        <w:t>consisting</w:t>
      </w:r>
      <w:r w:rsidR="00365B9A">
        <w:rPr>
          <w:lang w:val="en-US"/>
        </w:rPr>
        <w:t xml:space="preserve"> of</w:t>
      </w:r>
      <w:r w:rsidR="00FE5F03">
        <w:rPr>
          <w:lang w:val="en-US"/>
        </w:rPr>
        <w:t xml:space="preserve"> </w:t>
      </w:r>
      <w:r w:rsidR="00365B9A">
        <w:rPr>
          <w:lang w:val="en-US"/>
        </w:rPr>
        <w:t>“</w:t>
      </w:r>
      <w:r w:rsidR="00FE5F03">
        <w:rPr>
          <w:lang w:val="en-US"/>
        </w:rPr>
        <w:t>all downlink</w:t>
      </w:r>
      <w:r w:rsidR="000B66D1">
        <w:t xml:space="preserve"> symbols</w:t>
      </w:r>
      <w:r w:rsidR="00365B9A">
        <w:t>”</w:t>
      </w:r>
      <w:r w:rsidR="000B66D1">
        <w:t xml:space="preserve">, </w:t>
      </w:r>
      <w:r w:rsidR="00365B9A">
        <w:t>“</w:t>
      </w:r>
      <w:r w:rsidR="000B66D1">
        <w:t>all uplink symbols</w:t>
      </w:r>
      <w:r w:rsidR="00365B9A">
        <w:t>”</w:t>
      </w:r>
      <w:r w:rsidR="008B64EB">
        <w:t xml:space="preserve"> or</w:t>
      </w:r>
      <w:r w:rsidR="000B66D1">
        <w:t xml:space="preserve"> </w:t>
      </w:r>
      <w:r w:rsidR="00365B9A">
        <w:t>“</w:t>
      </w:r>
      <w:r w:rsidR="0095705B">
        <w:t>a number of downlink symbols</w:t>
      </w:r>
      <w:r w:rsidR="00A07A4D">
        <w:t xml:space="preserve"> and a number of uplink symbols</w:t>
      </w:r>
      <w:r w:rsidR="00365B9A">
        <w:t>”</w:t>
      </w:r>
      <w:r w:rsidR="00EF6079">
        <w:t xml:space="preserve">. </w:t>
      </w:r>
    </w:p>
    <w:p w14:paraId="43DCA812" w14:textId="7E72A076" w:rsidR="009C44EC" w:rsidRDefault="00951042" w:rsidP="00365B9A">
      <w:r>
        <w:t>As discussed in the previous section,</w:t>
      </w:r>
      <w:r w:rsidR="000B66D1">
        <w:t xml:space="preserve"> </w:t>
      </w:r>
      <w:r w:rsidR="008B64EB">
        <w:t xml:space="preserve">the </w:t>
      </w:r>
      <w:r w:rsidR="00A07A4D">
        <w:t>slots</w:t>
      </w:r>
      <w:r w:rsidR="00C40035">
        <w:t>/symbols</w:t>
      </w:r>
      <w:r w:rsidR="00A07A4D">
        <w:t xml:space="preserve"> which are not configured as </w:t>
      </w:r>
      <w:r w:rsidR="00C40035">
        <w:t xml:space="preserve">UL or DL (i.e. </w:t>
      </w:r>
      <w:r w:rsidR="004A04C3">
        <w:t xml:space="preserve">that </w:t>
      </w:r>
      <w:r w:rsidR="00C40035">
        <w:t xml:space="preserve">do not have a corresponding entry in the </w:t>
      </w:r>
      <w:proofErr w:type="spellStart"/>
      <w:r w:rsidR="009C44EC">
        <w:rPr>
          <w:i/>
        </w:rPr>
        <w:t>slotConfigList</w:t>
      </w:r>
      <w:proofErr w:type="spellEnd"/>
      <w:r w:rsidR="009C44EC">
        <w:rPr>
          <w:i/>
        </w:rPr>
        <w:t xml:space="preserve">) </w:t>
      </w:r>
      <w:r w:rsidR="00C40035">
        <w:t>are interpreted as flexible.</w:t>
      </w:r>
    </w:p>
    <w:p w14:paraId="0CE34F07" w14:textId="2853CCFE" w:rsidR="00853FF4" w:rsidRDefault="0074642C" w:rsidP="00365B9A">
      <w:r>
        <w:t xml:space="preserve">In typical operation, the gNB </w:t>
      </w:r>
      <w:r w:rsidR="000C32BD">
        <w:t>could</w:t>
      </w:r>
      <w:r>
        <w:t xml:space="preserve"> indicate a </w:t>
      </w:r>
      <w:r w:rsidRPr="008C2DD4">
        <w:rPr>
          <w:i/>
          <w:szCs w:val="22"/>
        </w:rPr>
        <w:t>dl-UL-</w:t>
      </w:r>
      <w:proofErr w:type="spellStart"/>
      <w:r w:rsidRPr="008C2DD4">
        <w:rPr>
          <w:i/>
          <w:szCs w:val="22"/>
        </w:rPr>
        <w:t>TransmissionPeriodicity</w:t>
      </w:r>
      <w:proofErr w:type="spellEnd"/>
      <w:r>
        <w:rPr>
          <w:szCs w:val="22"/>
        </w:rPr>
        <w:t xml:space="preserve"> which corresponds to the </w:t>
      </w:r>
      <w:r w:rsidR="000C32BD">
        <w:rPr>
          <w:szCs w:val="22"/>
        </w:rPr>
        <w:t xml:space="preserve">concatenated TDD pattern periodicity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2</m:t>
            </m:r>
          </m:sub>
        </m:sSub>
      </m:oMath>
      <w:r w:rsidR="000C32BD">
        <w:rPr>
          <w:szCs w:val="22"/>
        </w:rPr>
        <w:t xml:space="preserve"> (or only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oMath>
      <w:r w:rsidR="000C32BD">
        <w:rPr>
          <w:szCs w:val="22"/>
        </w:rPr>
        <w:t xml:space="preserve"> if non-concatenated TDD pattern is used). However, </w:t>
      </w:r>
      <w:r w:rsidR="0001028F">
        <w:rPr>
          <w:szCs w:val="22"/>
        </w:rPr>
        <w:t>if the gNB knows that it will in practice use a TDD pattern with larger periodicity</w:t>
      </w:r>
      <w:r w:rsidR="000A707C">
        <w:rPr>
          <w:szCs w:val="22"/>
        </w:rPr>
        <w:t xml:space="preserve"> (e.g. by configuring the TDD pattern in SIB1 as containing many flexible resources and then in its implementation</w:t>
      </w:r>
      <w:r w:rsidR="00595725">
        <w:rPr>
          <w:szCs w:val="22"/>
        </w:rPr>
        <w:t xml:space="preserve"> overriding</w:t>
      </w:r>
      <w:r w:rsidR="007126CB">
        <w:rPr>
          <w:szCs w:val="22"/>
        </w:rPr>
        <w:t xml:space="preserve">, by PDSCH/PUSCH </w:t>
      </w:r>
      <w:r w:rsidR="00D02925">
        <w:rPr>
          <w:szCs w:val="22"/>
        </w:rPr>
        <w:t>scheduling</w:t>
      </w:r>
      <w:r w:rsidR="007126CB">
        <w:rPr>
          <w:szCs w:val="22"/>
        </w:rPr>
        <w:t>,</w:t>
      </w:r>
      <w:r w:rsidR="00595725">
        <w:rPr>
          <w:szCs w:val="22"/>
        </w:rPr>
        <w:t xml:space="preserve"> </w:t>
      </w:r>
      <w:r w:rsidR="00586C87">
        <w:rPr>
          <w:szCs w:val="22"/>
        </w:rPr>
        <w:t>some of the</w:t>
      </w:r>
      <w:r w:rsidR="00595725">
        <w:rPr>
          <w:szCs w:val="22"/>
        </w:rPr>
        <w:t xml:space="preserve"> flexible resource in</w:t>
      </w:r>
      <w:r w:rsidR="003D5EAF">
        <w:rPr>
          <w:szCs w:val="22"/>
        </w:rPr>
        <w:t>,</w:t>
      </w:r>
      <w:r w:rsidR="00595725">
        <w:rPr>
          <w:szCs w:val="22"/>
        </w:rPr>
        <w:t xml:space="preserve"> for instance</w:t>
      </w:r>
      <w:r w:rsidR="003D5EAF">
        <w:rPr>
          <w:szCs w:val="22"/>
        </w:rPr>
        <w:t>,</w:t>
      </w:r>
      <w:r w:rsidR="00595725">
        <w:rPr>
          <w:szCs w:val="22"/>
        </w:rPr>
        <w:t xml:space="preserve"> every other TDD pattern as</w:t>
      </w:r>
      <w:r w:rsidR="00586C87">
        <w:rPr>
          <w:szCs w:val="22"/>
        </w:rPr>
        <w:t xml:space="preserve"> varying between UL and DL, so that the effective TDD periodicity becomes l</w:t>
      </w:r>
      <w:r w:rsidR="007126CB">
        <w:rPr>
          <w:szCs w:val="22"/>
        </w:rPr>
        <w:t>arger</w:t>
      </w:r>
      <w:r w:rsidR="00D02925">
        <w:rPr>
          <w:szCs w:val="22"/>
        </w:rPr>
        <w:t>), this</w:t>
      </w:r>
      <w:r w:rsidR="007126CB">
        <w:rPr>
          <w:szCs w:val="22"/>
        </w:rPr>
        <w:t xml:space="preserve"> can be indicated as well. That is, the</w:t>
      </w:r>
      <w:r w:rsidR="00853FF4">
        <w:rPr>
          <w:szCs w:val="22"/>
        </w:rPr>
        <w:t xml:space="preserve"> intended TDD pattern exchanged over Xn may or may not correspond to any UE-common or UE-dedicated signalling.</w:t>
      </w:r>
    </w:p>
    <w:p w14:paraId="29460D8B" w14:textId="29CA10FC" w:rsidR="00AC2338" w:rsidRDefault="00C8525A">
      <w:r>
        <w:lastRenderedPageBreak/>
        <w:t>An alternative way to construct the message format could be to</w:t>
      </w:r>
      <w:r w:rsidR="00EF095F">
        <w:t xml:space="preserve"> signal the TDD patterns directly</w:t>
      </w:r>
      <w:r w:rsidR="004A04C3">
        <w:t>, in a format</w:t>
      </w:r>
      <w:r w:rsidR="007B3011">
        <w:t xml:space="preserve"> similar to </w:t>
      </w:r>
      <w:r w:rsidR="007B3011" w:rsidRPr="008C2DD4">
        <w:rPr>
          <w:i/>
        </w:rPr>
        <w:t>TDD-UL-DL-</w:t>
      </w:r>
      <w:proofErr w:type="spellStart"/>
      <w:r w:rsidR="007B3011" w:rsidRPr="008C2DD4">
        <w:rPr>
          <w:i/>
        </w:rPr>
        <w:t>ConfigCommon</w:t>
      </w:r>
      <w:proofErr w:type="spellEnd"/>
      <w:r w:rsidR="007B3011">
        <w:rPr>
          <w:i/>
        </w:rPr>
        <w:t xml:space="preserve">. </w:t>
      </w:r>
      <w:r w:rsidR="007B3011">
        <w:t xml:space="preserve">However, this format is much less flexible and does not </w:t>
      </w:r>
      <w:r w:rsidR="00031DC4">
        <w:t>save</w:t>
      </w:r>
      <w:r w:rsidR="007B3011">
        <w:t xml:space="preserve"> that much </w:t>
      </w:r>
      <w:r w:rsidR="004E07C0">
        <w:t xml:space="preserve">data </w:t>
      </w:r>
      <w:r w:rsidR="007B3011">
        <w:t>overhead compared to the proposed format.</w:t>
      </w:r>
      <w:r w:rsidR="007B3011" w:rsidRPr="00645E3C">
        <w:t xml:space="preserve"> </w:t>
      </w:r>
      <w:r w:rsidR="00FE5F03">
        <w:t xml:space="preserve">Since this message exchange happens </w:t>
      </w:r>
      <w:r w:rsidR="008B64EB">
        <w:t>infrequently</w:t>
      </w:r>
      <w:r w:rsidR="00FE5F03">
        <w:t xml:space="preserve"> </w:t>
      </w:r>
      <w:r w:rsidR="008B64EB">
        <w:t>over the</w:t>
      </w:r>
      <w:r w:rsidR="00FE5F03">
        <w:t xml:space="preserve"> </w:t>
      </w:r>
      <w:r w:rsidR="009C44EC">
        <w:t xml:space="preserve">wired </w:t>
      </w:r>
      <w:r w:rsidR="00FE5F03">
        <w:t xml:space="preserve">Xn interface, </w:t>
      </w:r>
      <w:r w:rsidR="008B64EB">
        <w:t>the overhead associated with it is not an issue</w:t>
      </w:r>
      <w:r w:rsidR="007B3011">
        <w:t xml:space="preserve"> and instead the aim should be to maximize </w:t>
      </w:r>
      <w:r w:rsidR="00031DC4">
        <w:t>flexibility.</w:t>
      </w:r>
    </w:p>
    <w:p w14:paraId="238A367B" w14:textId="0048CCA6" w:rsidR="00F42140" w:rsidRDefault="00C40035" w:rsidP="008C2DD4">
      <w:pPr>
        <w:pStyle w:val="Proposal"/>
      </w:pPr>
      <w:bookmarkStart w:id="4" w:name="_Toc1144851"/>
      <w:r w:rsidRPr="0071437F">
        <w:t xml:space="preserve">Exchange of messages for intended UL-DL is proposed as </w:t>
      </w:r>
      <w:r w:rsidRPr="008C2DD4">
        <w:rPr>
          <w:b w:val="0"/>
          <w:bCs w:val="0"/>
          <w:i/>
        </w:rPr>
        <w:t>Intended-TDD-UL-DL-Config</w:t>
      </w:r>
      <w:r w:rsidRPr="0071437F">
        <w:t xml:space="preserve"> IE</w:t>
      </w:r>
      <w:bookmarkEnd w:id="4"/>
    </w:p>
    <w:p w14:paraId="5CD593B9" w14:textId="77777777" w:rsidR="00F42140" w:rsidRPr="002D2C6E" w:rsidRDefault="00F42140" w:rsidP="00F42140">
      <w:pPr>
        <w:pStyle w:val="PL"/>
        <w:rPr>
          <w:szCs w:val="22"/>
        </w:rPr>
      </w:pPr>
      <w:r w:rsidRPr="002D2C6E">
        <w:rPr>
          <w:szCs w:val="22"/>
        </w:rPr>
        <w:t xml:space="preserve">Intended-TDD-UL-DL-Config ::=          </w:t>
      </w:r>
      <w:r w:rsidRPr="002D2C6E">
        <w:rPr>
          <w:color w:val="993366"/>
          <w:szCs w:val="22"/>
        </w:rPr>
        <w:t>SEQUENCE</w:t>
      </w:r>
      <w:r w:rsidRPr="002D2C6E">
        <w:rPr>
          <w:szCs w:val="22"/>
        </w:rPr>
        <w:t xml:space="preserve"> {</w:t>
      </w:r>
    </w:p>
    <w:p w14:paraId="0891170C" w14:textId="77777777" w:rsidR="00F42140" w:rsidRPr="002D2C6E" w:rsidRDefault="00F42140" w:rsidP="00F42140">
      <w:pPr>
        <w:pStyle w:val="PL"/>
        <w:rPr>
          <w:szCs w:val="22"/>
        </w:rPr>
      </w:pPr>
      <w:r w:rsidRPr="002D2C6E">
        <w:rPr>
          <w:szCs w:val="22"/>
        </w:rPr>
        <w:t>    referenceSubcarrierSpacing          SubcarrierSpacing,</w:t>
      </w:r>
    </w:p>
    <w:p w14:paraId="412DDDFB" w14:textId="7DE5FB53" w:rsidR="00F42140" w:rsidRPr="002D2C6E" w:rsidRDefault="00F42140" w:rsidP="00F42140">
      <w:pPr>
        <w:pStyle w:val="PL"/>
        <w:rPr>
          <w:szCs w:val="22"/>
        </w:rPr>
      </w:pPr>
      <w:r w:rsidRPr="002D2C6E">
        <w:rPr>
          <w:szCs w:val="22"/>
        </w:rPr>
        <w:t xml:space="preserve">    dl-UL-TransmissionPeriodicity       </w:t>
      </w:r>
      <w:r w:rsidRPr="002D2C6E">
        <w:rPr>
          <w:color w:val="993366"/>
          <w:szCs w:val="22"/>
        </w:rPr>
        <w:t>ENUMERATED</w:t>
      </w:r>
      <w:r w:rsidRPr="002D2C6E">
        <w:rPr>
          <w:szCs w:val="22"/>
        </w:rPr>
        <w:t xml:space="preserve"> {ms0p5, ms0p625, ms1, ms1p25, ms2, ms2p5, ms3, ms4, ms5, ms10, ms20, </w:t>
      </w:r>
      <w:r w:rsidR="00FB796E">
        <w:rPr>
          <w:szCs w:val="22"/>
        </w:rPr>
        <w:t xml:space="preserve">ms40, ms60, ms80, </w:t>
      </w:r>
      <w:r w:rsidRPr="002D2C6E">
        <w:rPr>
          <w:szCs w:val="22"/>
        </w:rPr>
        <w:t xml:space="preserve">ms100, </w:t>
      </w:r>
      <w:r w:rsidR="00FB796E">
        <w:rPr>
          <w:szCs w:val="22"/>
        </w:rPr>
        <w:t>ms</w:t>
      </w:r>
      <w:r w:rsidR="005D0A6C">
        <w:rPr>
          <w:szCs w:val="22"/>
        </w:rPr>
        <w:t xml:space="preserve">120, ms140, </w:t>
      </w:r>
      <w:r w:rsidRPr="002D2C6E">
        <w:rPr>
          <w:szCs w:val="22"/>
        </w:rPr>
        <w:t>ms160},</w:t>
      </w:r>
    </w:p>
    <w:p w14:paraId="17A9CFFC" w14:textId="77777777" w:rsidR="00F42140" w:rsidRPr="002D2C6E" w:rsidRDefault="00F42140" w:rsidP="00F42140">
      <w:pPr>
        <w:pStyle w:val="PL"/>
        <w:rPr>
          <w:szCs w:val="22"/>
        </w:rPr>
      </w:pPr>
      <w:r w:rsidRPr="002D2C6E">
        <w:rPr>
          <w:szCs w:val="22"/>
        </w:rPr>
        <w:t xml:space="preserve">    slotConfigList                      </w:t>
      </w:r>
      <w:r w:rsidRPr="002D2C6E">
        <w:rPr>
          <w:color w:val="993366"/>
          <w:szCs w:val="22"/>
        </w:rPr>
        <w:t>SEQUENCE</w:t>
      </w:r>
      <w:r w:rsidRPr="002D2C6E">
        <w:rPr>
          <w:szCs w:val="22"/>
        </w:rPr>
        <w:t xml:space="preserve"> (</w:t>
      </w:r>
      <w:r w:rsidRPr="002D2C6E">
        <w:rPr>
          <w:color w:val="993366"/>
          <w:szCs w:val="22"/>
        </w:rPr>
        <w:t>SIZE</w:t>
      </w:r>
      <w:r w:rsidRPr="002D2C6E">
        <w:rPr>
          <w:szCs w:val="22"/>
        </w:rPr>
        <w:t xml:space="preserve"> (0..maxNrofSlots)) </w:t>
      </w:r>
      <w:r w:rsidRPr="002D2C6E">
        <w:rPr>
          <w:color w:val="993366"/>
          <w:szCs w:val="22"/>
        </w:rPr>
        <w:t>OF</w:t>
      </w:r>
      <w:r w:rsidRPr="002D2C6E">
        <w:rPr>
          <w:szCs w:val="22"/>
        </w:rPr>
        <w:t xml:space="preserve"> TDD-UL-DL-SlotConfig</w:t>
      </w:r>
    </w:p>
    <w:p w14:paraId="689CBC4E" w14:textId="77777777" w:rsidR="00F42140" w:rsidRPr="002D2C6E" w:rsidRDefault="00F42140" w:rsidP="00F42140">
      <w:pPr>
        <w:pStyle w:val="PL"/>
        <w:rPr>
          <w:szCs w:val="22"/>
        </w:rPr>
      </w:pPr>
      <w:r w:rsidRPr="002D2C6E">
        <w:rPr>
          <w:szCs w:val="22"/>
        </w:rPr>
        <w:t>}</w:t>
      </w:r>
    </w:p>
    <w:p w14:paraId="5FF0DA4B" w14:textId="77777777" w:rsidR="00F42140" w:rsidRPr="002D2C6E" w:rsidRDefault="00F42140" w:rsidP="00F42140">
      <w:pPr>
        <w:pStyle w:val="PL"/>
        <w:rPr>
          <w:szCs w:val="22"/>
          <w:lang w:val="en-US"/>
        </w:rPr>
      </w:pPr>
    </w:p>
    <w:p w14:paraId="35F366E8" w14:textId="77777777" w:rsidR="00F42140" w:rsidRPr="002D2C6E" w:rsidRDefault="00F42140" w:rsidP="00F42140">
      <w:pPr>
        <w:pStyle w:val="PL"/>
        <w:rPr>
          <w:szCs w:val="22"/>
        </w:rPr>
      </w:pPr>
      <w:r w:rsidRPr="002D2C6E">
        <w:rPr>
          <w:szCs w:val="22"/>
        </w:rPr>
        <w:t xml:space="preserve">TDD-UL-DL-SlotConfig ::=            </w:t>
      </w:r>
      <w:r w:rsidRPr="002D2C6E">
        <w:rPr>
          <w:color w:val="993366"/>
          <w:szCs w:val="22"/>
        </w:rPr>
        <w:t>SEQUENCE</w:t>
      </w:r>
      <w:r w:rsidRPr="002D2C6E">
        <w:rPr>
          <w:szCs w:val="22"/>
        </w:rPr>
        <w:t xml:space="preserve"> {</w:t>
      </w:r>
    </w:p>
    <w:p w14:paraId="55BFAF31" w14:textId="77777777" w:rsidR="00F42140" w:rsidRPr="002D2C6E" w:rsidRDefault="00F42140" w:rsidP="00F42140">
      <w:pPr>
        <w:pStyle w:val="PL"/>
        <w:rPr>
          <w:szCs w:val="22"/>
        </w:rPr>
      </w:pPr>
      <w:r w:rsidRPr="002D2C6E">
        <w:rPr>
          <w:szCs w:val="22"/>
        </w:rPr>
        <w:t>    slotIndex                           TDD-UL-DL-SlotIndex,</w:t>
      </w:r>
    </w:p>
    <w:p w14:paraId="35B0CDA2" w14:textId="77777777" w:rsidR="00F42140" w:rsidRPr="002D2C6E" w:rsidRDefault="00F42140" w:rsidP="00F42140">
      <w:pPr>
        <w:pStyle w:val="PL"/>
        <w:rPr>
          <w:szCs w:val="22"/>
        </w:rPr>
      </w:pPr>
      <w:r w:rsidRPr="002D2C6E">
        <w:rPr>
          <w:szCs w:val="22"/>
        </w:rPr>
        <w:t xml:space="preserve">    symbols                             </w:t>
      </w:r>
      <w:r w:rsidRPr="002D2C6E">
        <w:rPr>
          <w:color w:val="993366"/>
          <w:szCs w:val="22"/>
        </w:rPr>
        <w:t>CHOICE</w:t>
      </w:r>
      <w:r w:rsidRPr="002D2C6E">
        <w:rPr>
          <w:szCs w:val="22"/>
        </w:rPr>
        <w:t xml:space="preserve"> {</w:t>
      </w:r>
    </w:p>
    <w:p w14:paraId="5ACD89BB" w14:textId="77777777" w:rsidR="00F42140" w:rsidRPr="002D2C6E" w:rsidRDefault="00F42140" w:rsidP="00F42140">
      <w:pPr>
        <w:pStyle w:val="PL"/>
        <w:rPr>
          <w:szCs w:val="22"/>
        </w:rPr>
      </w:pPr>
      <w:r w:rsidRPr="002D2C6E">
        <w:rPr>
          <w:szCs w:val="22"/>
        </w:rPr>
        <w:t xml:space="preserve">        allDownlink                         </w:t>
      </w:r>
      <w:r w:rsidRPr="002D2C6E">
        <w:rPr>
          <w:color w:val="993366"/>
          <w:szCs w:val="22"/>
        </w:rPr>
        <w:t>NULL</w:t>
      </w:r>
      <w:r w:rsidRPr="002D2C6E">
        <w:rPr>
          <w:szCs w:val="22"/>
        </w:rPr>
        <w:t>,</w:t>
      </w:r>
    </w:p>
    <w:p w14:paraId="1A29A886" w14:textId="77777777" w:rsidR="00F42140" w:rsidRPr="002D2C6E" w:rsidRDefault="00F42140" w:rsidP="00F42140">
      <w:pPr>
        <w:pStyle w:val="PL"/>
        <w:rPr>
          <w:szCs w:val="22"/>
        </w:rPr>
      </w:pPr>
      <w:r w:rsidRPr="002D2C6E">
        <w:rPr>
          <w:szCs w:val="22"/>
        </w:rPr>
        <w:t xml:space="preserve">        allUplink                           </w:t>
      </w:r>
      <w:r w:rsidRPr="002D2C6E">
        <w:rPr>
          <w:color w:val="993366"/>
          <w:szCs w:val="22"/>
        </w:rPr>
        <w:t>NULL</w:t>
      </w:r>
      <w:r w:rsidRPr="002D2C6E">
        <w:rPr>
          <w:szCs w:val="22"/>
        </w:rPr>
        <w:t>,</w:t>
      </w:r>
    </w:p>
    <w:p w14:paraId="4B32CB23" w14:textId="77777777" w:rsidR="00F42140" w:rsidRPr="002D2C6E" w:rsidRDefault="00F42140" w:rsidP="00F42140">
      <w:pPr>
        <w:pStyle w:val="PL"/>
        <w:rPr>
          <w:szCs w:val="22"/>
        </w:rPr>
      </w:pPr>
      <w:r w:rsidRPr="002D2C6E">
        <w:rPr>
          <w:szCs w:val="22"/>
        </w:rPr>
        <w:t xml:space="preserve">        explicit                            </w:t>
      </w:r>
      <w:r w:rsidRPr="002D2C6E">
        <w:rPr>
          <w:color w:val="993366"/>
          <w:szCs w:val="22"/>
        </w:rPr>
        <w:t>SEQUENCE</w:t>
      </w:r>
      <w:r w:rsidRPr="002D2C6E">
        <w:rPr>
          <w:szCs w:val="22"/>
        </w:rPr>
        <w:t xml:space="preserve"> {</w:t>
      </w:r>
    </w:p>
    <w:p w14:paraId="76A7C8DD" w14:textId="77777777" w:rsidR="00F42140" w:rsidRPr="002D2C6E" w:rsidRDefault="00F42140" w:rsidP="00F42140">
      <w:pPr>
        <w:pStyle w:val="PL"/>
        <w:rPr>
          <w:color w:val="808080"/>
          <w:szCs w:val="22"/>
        </w:rPr>
      </w:pPr>
      <w:r w:rsidRPr="002D2C6E">
        <w:rPr>
          <w:szCs w:val="22"/>
        </w:rPr>
        <w:t xml:space="preserve">            nrofDownlinkSymbols                 </w:t>
      </w:r>
      <w:r w:rsidRPr="002D2C6E">
        <w:rPr>
          <w:color w:val="993366"/>
          <w:szCs w:val="22"/>
        </w:rPr>
        <w:t>INTEGER</w:t>
      </w:r>
      <w:r w:rsidRPr="002D2C6E">
        <w:rPr>
          <w:szCs w:val="22"/>
        </w:rPr>
        <w:t xml:space="preserve"> (1..maxNrofSymbols-1)                                       </w:t>
      </w:r>
      <w:r w:rsidRPr="002D2C6E">
        <w:rPr>
          <w:color w:val="993366"/>
          <w:szCs w:val="22"/>
        </w:rPr>
        <w:t>OPTIONAL</w:t>
      </w:r>
      <w:r w:rsidRPr="002D2C6E">
        <w:rPr>
          <w:szCs w:val="22"/>
        </w:rPr>
        <w:t xml:space="preserve">, </w:t>
      </w:r>
      <w:r w:rsidRPr="002D2C6E">
        <w:rPr>
          <w:color w:val="808080"/>
          <w:szCs w:val="22"/>
        </w:rPr>
        <w:t>-- Need S</w:t>
      </w:r>
    </w:p>
    <w:p w14:paraId="1DD1CD9C" w14:textId="77777777" w:rsidR="00F42140" w:rsidRPr="002D2C6E" w:rsidRDefault="00F42140" w:rsidP="00F42140">
      <w:pPr>
        <w:pStyle w:val="PL"/>
        <w:rPr>
          <w:color w:val="808080"/>
          <w:szCs w:val="22"/>
        </w:rPr>
      </w:pPr>
      <w:r w:rsidRPr="002D2C6E">
        <w:rPr>
          <w:szCs w:val="22"/>
        </w:rPr>
        <w:t xml:space="preserve">            nrofUplinkSymbols                   </w:t>
      </w:r>
      <w:r w:rsidRPr="002D2C6E">
        <w:rPr>
          <w:color w:val="993366"/>
          <w:szCs w:val="22"/>
        </w:rPr>
        <w:t>INTEGER</w:t>
      </w:r>
      <w:r w:rsidRPr="002D2C6E">
        <w:rPr>
          <w:szCs w:val="22"/>
        </w:rPr>
        <w:t xml:space="preserve"> (1..maxNrofSymbols-1)                                       </w:t>
      </w:r>
      <w:r w:rsidRPr="002D2C6E">
        <w:rPr>
          <w:color w:val="993366"/>
          <w:szCs w:val="22"/>
        </w:rPr>
        <w:t>OPTIONAL</w:t>
      </w:r>
      <w:r w:rsidRPr="002D2C6E">
        <w:rPr>
          <w:szCs w:val="22"/>
        </w:rPr>
        <w:t xml:space="preserve">  </w:t>
      </w:r>
      <w:r w:rsidRPr="002D2C6E">
        <w:rPr>
          <w:color w:val="808080"/>
          <w:szCs w:val="22"/>
        </w:rPr>
        <w:t>-- Need S</w:t>
      </w:r>
    </w:p>
    <w:p w14:paraId="14C98EF3" w14:textId="77777777" w:rsidR="00F42140" w:rsidRPr="002D2C6E" w:rsidRDefault="00F42140" w:rsidP="00F42140">
      <w:pPr>
        <w:pStyle w:val="PL"/>
        <w:rPr>
          <w:szCs w:val="22"/>
          <w:lang w:val="sv-SE"/>
        </w:rPr>
      </w:pPr>
      <w:r w:rsidRPr="002D2C6E">
        <w:rPr>
          <w:szCs w:val="22"/>
        </w:rPr>
        <w:t xml:space="preserve">        </w:t>
      </w:r>
      <w:r w:rsidRPr="002D2C6E">
        <w:rPr>
          <w:szCs w:val="22"/>
          <w:lang w:val="sv-SE"/>
        </w:rPr>
        <w:t>}</w:t>
      </w:r>
    </w:p>
    <w:p w14:paraId="137DB960" w14:textId="77777777" w:rsidR="00F42140" w:rsidRPr="002D2C6E" w:rsidRDefault="00F42140" w:rsidP="00F42140">
      <w:pPr>
        <w:pStyle w:val="PL"/>
        <w:rPr>
          <w:szCs w:val="22"/>
          <w:lang w:val="sv-SE"/>
        </w:rPr>
      </w:pPr>
      <w:r w:rsidRPr="002D2C6E">
        <w:rPr>
          <w:szCs w:val="22"/>
          <w:lang w:val="sv-SE"/>
        </w:rPr>
        <w:t>    }</w:t>
      </w:r>
    </w:p>
    <w:p w14:paraId="593D5B16" w14:textId="77777777" w:rsidR="00F42140" w:rsidRPr="002D2C6E" w:rsidRDefault="00F42140" w:rsidP="00F42140">
      <w:pPr>
        <w:pStyle w:val="PL"/>
        <w:rPr>
          <w:szCs w:val="22"/>
          <w:lang w:val="sv-SE"/>
        </w:rPr>
      </w:pPr>
      <w:r w:rsidRPr="002D2C6E">
        <w:rPr>
          <w:szCs w:val="22"/>
          <w:lang w:val="sv-SE"/>
        </w:rPr>
        <w:t>}</w:t>
      </w:r>
    </w:p>
    <w:p w14:paraId="267F4055" w14:textId="77777777" w:rsidR="000B66D1" w:rsidRDefault="000B66D1" w:rsidP="004B7DC3">
      <w:pPr>
        <w:rPr>
          <w:lang w:val="en-US"/>
        </w:rPr>
      </w:pPr>
    </w:p>
    <w:p w14:paraId="39CB4F54" w14:textId="77777777" w:rsidR="005E5EBE" w:rsidRPr="002D2C6E" w:rsidRDefault="005E5EBE" w:rsidP="002D2C6E">
      <w:pPr>
        <w:rPr>
          <w:color w:val="993366"/>
          <w:lang w:val="en-US" w:eastAsia="en-US"/>
        </w:rPr>
      </w:pPr>
      <w:bookmarkStart w:id="5" w:name="_Toc872234"/>
      <w:bookmarkStart w:id="6" w:name="_Toc872235"/>
      <w:bookmarkStart w:id="7" w:name="_Toc872236"/>
      <w:bookmarkStart w:id="8" w:name="_Toc872237"/>
      <w:bookmarkStart w:id="9" w:name="_Toc872238"/>
      <w:bookmarkStart w:id="10" w:name="_Toc872239"/>
      <w:bookmarkStart w:id="11" w:name="_Toc872240"/>
      <w:bookmarkEnd w:id="5"/>
      <w:bookmarkEnd w:id="6"/>
      <w:bookmarkEnd w:id="7"/>
      <w:bookmarkEnd w:id="8"/>
      <w:bookmarkEnd w:id="9"/>
      <w:bookmarkEnd w:id="10"/>
      <w:bookmarkEnd w:id="11"/>
    </w:p>
    <w:p w14:paraId="08121C10" w14:textId="2DC61112" w:rsidR="005E5EBE" w:rsidRDefault="005E5EBE" w:rsidP="005E5EBE">
      <w:pPr>
        <w:pStyle w:val="Heading2"/>
        <w:rPr>
          <w:lang w:val="en-US" w:eastAsia="en-US"/>
        </w:rPr>
      </w:pPr>
      <w:r>
        <w:rPr>
          <w:lang w:val="en-US" w:eastAsia="en-US"/>
        </w:rPr>
        <w:t>SSB/RACH configuration</w:t>
      </w:r>
    </w:p>
    <w:p w14:paraId="2289980A" w14:textId="47FA5C27" w:rsidR="009942C3" w:rsidRDefault="009942C3" w:rsidP="009942C3">
      <w:pPr>
        <w:rPr>
          <w:lang w:val="en-US" w:eastAsia="en-US"/>
        </w:rPr>
      </w:pPr>
      <w:r>
        <w:rPr>
          <w:lang w:val="en-US" w:eastAsia="en-US"/>
        </w:rPr>
        <w:t xml:space="preserve">Another issue that was discussed in RAN1 AH 1901 was whether it </w:t>
      </w:r>
      <w:r w:rsidR="004A04C3">
        <w:rPr>
          <w:lang w:val="en-US" w:eastAsia="en-US"/>
        </w:rPr>
        <w:t>i</w:t>
      </w:r>
      <w:r>
        <w:rPr>
          <w:lang w:val="en-US" w:eastAsia="en-US"/>
        </w:rPr>
        <w:t>s sufficient to exchange intended TDD pattern, or if</w:t>
      </w:r>
      <w:r w:rsidR="00C26F97">
        <w:rPr>
          <w:lang w:val="en-US" w:eastAsia="en-US"/>
        </w:rPr>
        <w:t xml:space="preserve"> additional configurations of </w:t>
      </w:r>
      <w:r w:rsidR="00774C69">
        <w:rPr>
          <w:lang w:val="en-US" w:eastAsia="en-US"/>
        </w:rPr>
        <w:t xml:space="preserve">SSB resources and/or PRACH resources needs to be exchanged as well. The motivation was that an SSB or PRACH resource </w:t>
      </w:r>
      <w:r w:rsidR="00DD3822">
        <w:rPr>
          <w:lang w:val="en-US" w:eastAsia="en-US"/>
        </w:rPr>
        <w:t>configured</w:t>
      </w:r>
      <w:r w:rsidR="00774C69">
        <w:rPr>
          <w:lang w:val="en-US" w:eastAsia="en-US"/>
        </w:rPr>
        <w:t xml:space="preserve"> to a</w:t>
      </w:r>
      <w:r w:rsidR="00DD3822">
        <w:rPr>
          <w:lang w:val="en-US" w:eastAsia="en-US"/>
        </w:rPr>
        <w:t xml:space="preserve"> UE can override resources configured as flexible by</w:t>
      </w:r>
      <w:r w:rsidR="00D81777">
        <w:rPr>
          <w:lang w:val="en-US" w:eastAsia="en-US"/>
        </w:rPr>
        <w:t xml:space="preserve"> the common or dedicated TDD configuration, and these resources may be transmitted with a longer periodicity than the TDD pattern periodicity. </w:t>
      </w:r>
    </w:p>
    <w:p w14:paraId="720A4EEE" w14:textId="0DF0BFEF" w:rsidR="00A542FE" w:rsidRDefault="00A542FE" w:rsidP="009942C3">
      <w:pPr>
        <w:rPr>
          <w:lang w:val="en-US" w:eastAsia="en-US"/>
        </w:rPr>
      </w:pPr>
      <w:r>
        <w:rPr>
          <w:lang w:val="en-US" w:eastAsia="en-US"/>
        </w:rPr>
        <w:t>We first not</w:t>
      </w:r>
      <w:r w:rsidR="00031DC4">
        <w:rPr>
          <w:lang w:val="en-US" w:eastAsia="en-US"/>
        </w:rPr>
        <w:t>e</w:t>
      </w:r>
      <w:r>
        <w:rPr>
          <w:lang w:val="en-US" w:eastAsia="en-US"/>
        </w:rPr>
        <w:t xml:space="preserve"> that with our proposal given in the previous section, the gNB could indicate intended UL/DL configuration for a longer effective TDD periodicity</w:t>
      </w:r>
      <w:r w:rsidR="00B159B8">
        <w:rPr>
          <w:lang w:val="en-US" w:eastAsia="en-US"/>
        </w:rPr>
        <w:t xml:space="preserve"> than it is possible to </w:t>
      </w:r>
      <w:r w:rsidR="000C45AB">
        <w:rPr>
          <w:lang w:val="en-US" w:eastAsia="en-US"/>
        </w:rPr>
        <w:t>configure</w:t>
      </w:r>
      <w:r w:rsidR="00B159B8">
        <w:rPr>
          <w:lang w:val="en-US" w:eastAsia="en-US"/>
        </w:rPr>
        <w:t xml:space="preserve"> to </w:t>
      </w:r>
      <w:r w:rsidR="000C45AB">
        <w:rPr>
          <w:lang w:val="en-US" w:eastAsia="en-US"/>
        </w:rPr>
        <w:t>a</w:t>
      </w:r>
      <w:r w:rsidR="00B159B8">
        <w:rPr>
          <w:lang w:val="en-US" w:eastAsia="en-US"/>
        </w:rPr>
        <w:t xml:space="preserve"> UE</w:t>
      </w:r>
      <w:r w:rsidR="000C45AB">
        <w:rPr>
          <w:lang w:val="en-US" w:eastAsia="en-US"/>
        </w:rPr>
        <w:t xml:space="preserve"> and hence it could include the effect of </w:t>
      </w:r>
      <w:r w:rsidR="00D66E1C">
        <w:rPr>
          <w:lang w:val="en-US" w:eastAsia="en-US"/>
        </w:rPr>
        <w:t>such SSB/PRACH resources.</w:t>
      </w:r>
    </w:p>
    <w:p w14:paraId="2EC84A5D" w14:textId="3B12957B" w:rsidR="00B159B8" w:rsidRPr="008C2DD4" w:rsidRDefault="00B159B8" w:rsidP="00031DC4">
      <w:pPr>
        <w:pStyle w:val="Observation"/>
        <w:rPr>
          <w:lang w:val="en-US" w:eastAsia="en-US"/>
        </w:rPr>
      </w:pPr>
      <w:bookmarkStart w:id="12" w:name="_Toc1144844"/>
      <w:r>
        <w:rPr>
          <w:lang w:val="en-US" w:eastAsia="en-US"/>
        </w:rPr>
        <w:t xml:space="preserve">Inter-gNB message exchange of fixed/flexible UL/DL resources can use a longer </w:t>
      </w:r>
      <w:r w:rsidR="000C45AB">
        <w:rPr>
          <w:lang w:val="en-US" w:eastAsia="en-US"/>
        </w:rPr>
        <w:t>periodicity th</w:t>
      </w:r>
      <w:r w:rsidR="00D66E1C">
        <w:rPr>
          <w:lang w:val="en-US" w:eastAsia="en-US"/>
        </w:rPr>
        <w:t>an that which can be signaled as TDD periodicity in SIB1, and can hence capture that configured SSB/PRACH resources create a larger effective TDD periodicity compared to the TDD periodicity configured in SIB1</w:t>
      </w:r>
      <w:bookmarkEnd w:id="12"/>
    </w:p>
    <w:p w14:paraId="5F4E6DC1" w14:textId="5728F2A7" w:rsidR="003C27FF" w:rsidRDefault="00D66E1C" w:rsidP="003C27FF">
      <w:pPr>
        <w:spacing w:after="0"/>
      </w:pPr>
      <w:r>
        <w:t>Furthermore, i</w:t>
      </w:r>
      <w:r w:rsidR="003C27FF" w:rsidRPr="003C27FF">
        <w:t xml:space="preserve">n </w:t>
      </w:r>
      <w:r w:rsidR="007B3011">
        <w:t xml:space="preserve">the </w:t>
      </w:r>
      <w:proofErr w:type="spellStart"/>
      <w:r w:rsidR="003C27FF" w:rsidRPr="003C27FF">
        <w:t>Xn</w:t>
      </w:r>
      <w:r w:rsidR="00FB5A86">
        <w:t>AP</w:t>
      </w:r>
      <w:proofErr w:type="spellEnd"/>
      <w:r w:rsidR="007B3011">
        <w:t xml:space="preserve"> </w:t>
      </w:r>
      <w:r w:rsidR="003C27FF" w:rsidRPr="00FB5A86">
        <w:t>specification</w:t>
      </w:r>
      <w:r w:rsidR="007B3011" w:rsidRPr="00FB5A86">
        <w:t xml:space="preserve"> </w:t>
      </w:r>
      <w:r w:rsidR="007B3011" w:rsidRPr="00C1662C">
        <w:t>[</w:t>
      </w:r>
      <w:r w:rsidR="003F41B9" w:rsidRPr="00C1662C">
        <w:t>4</w:t>
      </w:r>
      <w:r w:rsidR="003C27FF" w:rsidRPr="00C1662C">
        <w:t>,</w:t>
      </w:r>
      <w:r w:rsidR="003C27FF" w:rsidRPr="003C27FF">
        <w:t xml:space="preserve"> </w:t>
      </w:r>
      <w:r w:rsidR="007B3011">
        <w:t xml:space="preserve">the IEs </w:t>
      </w:r>
      <w:r w:rsidR="003C27FF" w:rsidRPr="003C27FF">
        <w:rPr>
          <w:i/>
          <w:iCs/>
        </w:rPr>
        <w:t>Served Cell Information NR</w:t>
      </w:r>
      <w:r w:rsidR="003C27FF" w:rsidRPr="003C27FF">
        <w:t xml:space="preserve"> and </w:t>
      </w:r>
      <w:r w:rsidR="003C27FF" w:rsidRPr="003C27FF">
        <w:rPr>
          <w:i/>
          <w:iCs/>
        </w:rPr>
        <w:t>Neighbour Information NR</w:t>
      </w:r>
      <w:r w:rsidR="007B3011">
        <w:rPr>
          <w:i/>
          <w:iCs/>
        </w:rPr>
        <w:t xml:space="preserve"> </w:t>
      </w:r>
      <w:r w:rsidR="007B3011" w:rsidRPr="00031DC4">
        <w:rPr>
          <w:iCs/>
        </w:rPr>
        <w:t xml:space="preserve">(defined in </w:t>
      </w:r>
      <w:r w:rsidR="003C27FF" w:rsidRPr="003C27FF">
        <w:t>clauses 9.2.2.11 and 9.2.2.14</w:t>
      </w:r>
      <w:r w:rsidR="007B3011">
        <w:t xml:space="preserve"> respectively</w:t>
      </w:r>
      <w:r w:rsidR="003C27FF" w:rsidRPr="003C27FF">
        <w:t>)</w:t>
      </w:r>
      <w:r w:rsidR="009942C3">
        <w:t xml:space="preserve"> are defined. These IEs are</w:t>
      </w:r>
      <w:r w:rsidR="003C27FF" w:rsidRPr="003C27FF">
        <w:t xml:space="preserve"> sent inside messages that are exchanged at two occasions: Xn interface setup and NG-RAN </w:t>
      </w:r>
      <w:r w:rsidR="009942C3">
        <w:t xml:space="preserve">(i.e. gNB) </w:t>
      </w:r>
      <w:r w:rsidR="003C27FF" w:rsidRPr="003C27FF">
        <w:t>node</w:t>
      </w:r>
      <w:r w:rsidR="00FB5A86">
        <w:t xml:space="preserve"> configuration</w:t>
      </w:r>
      <w:r w:rsidR="003C27FF" w:rsidRPr="003C27FF">
        <w:t xml:space="preserve"> update</w:t>
      </w:r>
      <w:r w:rsidR="009942C3">
        <w:t>.</w:t>
      </w:r>
    </w:p>
    <w:p w14:paraId="60CEE1D1" w14:textId="77777777" w:rsidR="003C27FF" w:rsidRDefault="003C27FF" w:rsidP="003C27FF">
      <w:pPr>
        <w:spacing w:after="0"/>
        <w:rPr>
          <w:lang w:eastAsia="en-US"/>
        </w:rPr>
      </w:pPr>
    </w:p>
    <w:p w14:paraId="3E09C163" w14:textId="58F1D12D" w:rsidR="003C27FF" w:rsidRDefault="003C27FF" w:rsidP="002D2C6E">
      <w:pPr>
        <w:spacing w:after="0"/>
      </w:pPr>
      <w:r>
        <w:t>B</w:t>
      </w:r>
      <w:r w:rsidRPr="002D2C6E">
        <w:t xml:space="preserve">oth </w:t>
      </w:r>
      <w:r w:rsidRPr="002D2C6E">
        <w:rPr>
          <w:i/>
          <w:iCs/>
        </w:rPr>
        <w:t>Served Cell Information NR</w:t>
      </w:r>
      <w:r w:rsidRPr="002D2C6E">
        <w:t xml:space="preserve"> and </w:t>
      </w:r>
      <w:r w:rsidRPr="002D2C6E">
        <w:rPr>
          <w:i/>
          <w:iCs/>
        </w:rPr>
        <w:t>Neighbour Information NR</w:t>
      </w:r>
      <w:r w:rsidRPr="002D2C6E">
        <w:t xml:space="preserve"> </w:t>
      </w:r>
      <w:proofErr w:type="spellStart"/>
      <w:r w:rsidRPr="002D2C6E">
        <w:t>contai</w:t>
      </w:r>
      <w:r w:rsidR="009942C3">
        <w:t>s</w:t>
      </w:r>
      <w:proofErr w:type="spellEnd"/>
      <w:r w:rsidRPr="002D2C6E">
        <w:t xml:space="preserve"> a field called </w:t>
      </w:r>
      <w:r w:rsidRPr="002D2C6E">
        <w:rPr>
          <w:i/>
          <w:iCs/>
        </w:rPr>
        <w:t xml:space="preserve">Measurement Timing Configuration </w:t>
      </w:r>
      <w:r w:rsidRPr="002D2C6E">
        <w:t xml:space="preserve">which is defined in the </w:t>
      </w:r>
      <w:r w:rsidR="009942C3">
        <w:t xml:space="preserve">TS </w:t>
      </w:r>
      <w:r w:rsidRPr="002D2C6E">
        <w:t>38.331</w:t>
      </w:r>
      <w:r w:rsidR="009942C3">
        <w:t xml:space="preserve"> as:</w:t>
      </w:r>
    </w:p>
    <w:p w14:paraId="78B4B7BB" w14:textId="77777777" w:rsidR="003C27FF" w:rsidRDefault="003C27FF" w:rsidP="003C27FF">
      <w:pPr>
        <w:pStyle w:val="PL"/>
      </w:pPr>
      <w:r>
        <w:t xml:space="preserve">SSB-MTC ::=                             </w:t>
      </w:r>
      <w:r>
        <w:rPr>
          <w:color w:val="993366"/>
        </w:rPr>
        <w:t>SEQUENCE</w:t>
      </w:r>
      <w:r>
        <w:t xml:space="preserve"> {</w:t>
      </w:r>
    </w:p>
    <w:p w14:paraId="47F97C91" w14:textId="77777777" w:rsidR="003C27FF" w:rsidRDefault="003C27FF" w:rsidP="003C27FF">
      <w:pPr>
        <w:pStyle w:val="PL"/>
      </w:pPr>
      <w:r>
        <w:t xml:space="preserve">periodicityAndOffset                    </w:t>
      </w:r>
      <w:r>
        <w:rPr>
          <w:color w:val="993366"/>
        </w:rPr>
        <w:t>CHOICE</w:t>
      </w:r>
      <w:r>
        <w:t xml:space="preserve"> {</w:t>
      </w:r>
    </w:p>
    <w:p w14:paraId="492C956D" w14:textId="6BE78026" w:rsidR="003C27FF" w:rsidRPr="00031DC4" w:rsidRDefault="003C27FF" w:rsidP="002D2C6E">
      <w:pPr>
        <w:pStyle w:val="PL"/>
        <w:rPr>
          <w:lang w:val="sv-SE"/>
        </w:rPr>
      </w:pPr>
      <w:r w:rsidRPr="002D2C6E">
        <w:rPr>
          <w:lang w:val="en-US"/>
        </w:rPr>
        <w:t xml:space="preserve">           </w:t>
      </w:r>
      <w:r w:rsidRPr="00031DC4">
        <w:rPr>
          <w:lang w:val="sv-SE"/>
        </w:rPr>
        <w:t>sf5                                 </w:t>
      </w:r>
      <w:r w:rsidRPr="00031DC4">
        <w:rPr>
          <w:color w:val="993366"/>
          <w:lang w:val="sv-SE"/>
        </w:rPr>
        <w:t>INTEGER</w:t>
      </w:r>
      <w:r w:rsidRPr="00031DC4">
        <w:rPr>
          <w:lang w:val="sv-SE"/>
        </w:rPr>
        <w:t xml:space="preserve"> (0..4),</w:t>
      </w:r>
    </w:p>
    <w:p w14:paraId="4E6D4CC4" w14:textId="26B12645" w:rsidR="003C27FF" w:rsidRPr="00031DC4" w:rsidRDefault="003C27FF" w:rsidP="002D2C6E">
      <w:pPr>
        <w:pStyle w:val="PL"/>
        <w:rPr>
          <w:lang w:val="sv-SE"/>
        </w:rPr>
      </w:pPr>
      <w:r w:rsidRPr="00031DC4">
        <w:rPr>
          <w:lang w:val="sv-SE"/>
        </w:rPr>
        <w:t xml:space="preserve">           sf10                                    </w:t>
      </w:r>
      <w:r w:rsidRPr="00031DC4">
        <w:rPr>
          <w:color w:val="993366"/>
          <w:lang w:val="sv-SE"/>
        </w:rPr>
        <w:t>INTEGER</w:t>
      </w:r>
      <w:r w:rsidRPr="00031DC4">
        <w:rPr>
          <w:lang w:val="sv-SE"/>
        </w:rPr>
        <w:t xml:space="preserve"> (0..9),</w:t>
      </w:r>
    </w:p>
    <w:p w14:paraId="5226D0B2" w14:textId="29221DD9" w:rsidR="003C27FF" w:rsidRDefault="003C27FF" w:rsidP="002D2C6E">
      <w:pPr>
        <w:pStyle w:val="PL"/>
        <w:rPr>
          <w:lang w:val="sv-SE"/>
        </w:rPr>
      </w:pPr>
      <w:r w:rsidRPr="00031DC4">
        <w:rPr>
          <w:lang w:val="sv-SE"/>
        </w:rPr>
        <w:t xml:space="preserve">           </w:t>
      </w:r>
      <w:r>
        <w:rPr>
          <w:lang w:val="sv-SE"/>
        </w:rPr>
        <w:t xml:space="preserve">sf20                                    </w:t>
      </w:r>
      <w:r>
        <w:rPr>
          <w:color w:val="993366"/>
          <w:lang w:val="sv-SE"/>
        </w:rPr>
        <w:t>INTEGER</w:t>
      </w:r>
      <w:r>
        <w:rPr>
          <w:lang w:val="sv-SE"/>
        </w:rPr>
        <w:t xml:space="preserve"> (0..19),</w:t>
      </w:r>
    </w:p>
    <w:p w14:paraId="3621202B" w14:textId="3C68591E" w:rsidR="003C27FF" w:rsidRDefault="003C27FF" w:rsidP="002D2C6E">
      <w:pPr>
        <w:pStyle w:val="PL"/>
        <w:rPr>
          <w:lang w:val="sv-SE"/>
        </w:rPr>
      </w:pPr>
      <w:r>
        <w:rPr>
          <w:lang w:val="sv-SE"/>
        </w:rPr>
        <w:t xml:space="preserve">           sf40                                    </w:t>
      </w:r>
      <w:r>
        <w:rPr>
          <w:color w:val="993366"/>
          <w:lang w:val="sv-SE"/>
        </w:rPr>
        <w:t>INTEGER</w:t>
      </w:r>
      <w:r>
        <w:rPr>
          <w:lang w:val="sv-SE"/>
        </w:rPr>
        <w:t xml:space="preserve"> (0..39),</w:t>
      </w:r>
    </w:p>
    <w:p w14:paraId="2FDBF3DA" w14:textId="31ABACE2" w:rsidR="003C27FF" w:rsidRDefault="003C27FF" w:rsidP="002D2C6E">
      <w:pPr>
        <w:pStyle w:val="PL"/>
        <w:rPr>
          <w:lang w:val="sv-SE"/>
        </w:rPr>
      </w:pPr>
      <w:r>
        <w:rPr>
          <w:lang w:val="sv-SE"/>
        </w:rPr>
        <w:t xml:space="preserve">           sf80                                    </w:t>
      </w:r>
      <w:r>
        <w:rPr>
          <w:color w:val="993366"/>
          <w:lang w:val="sv-SE"/>
        </w:rPr>
        <w:t>INTEGER</w:t>
      </w:r>
      <w:r>
        <w:rPr>
          <w:lang w:val="sv-SE"/>
        </w:rPr>
        <w:t xml:space="preserve"> (0..79),</w:t>
      </w:r>
    </w:p>
    <w:p w14:paraId="2426D10E" w14:textId="609798C7" w:rsidR="003C27FF" w:rsidRPr="00031DC4" w:rsidRDefault="003C27FF" w:rsidP="002D2C6E">
      <w:pPr>
        <w:pStyle w:val="PL"/>
        <w:rPr>
          <w:lang w:val="sv-SE"/>
        </w:rPr>
      </w:pPr>
      <w:r w:rsidRPr="002D2C6E">
        <w:rPr>
          <w:lang w:val="sv-SE"/>
        </w:rPr>
        <w:t xml:space="preserve">           </w:t>
      </w:r>
      <w:r w:rsidRPr="00031DC4">
        <w:rPr>
          <w:lang w:val="sv-SE"/>
        </w:rPr>
        <w:t xml:space="preserve">sf160                               </w:t>
      </w:r>
      <w:r w:rsidRPr="00031DC4">
        <w:rPr>
          <w:color w:val="993366"/>
          <w:lang w:val="sv-SE"/>
        </w:rPr>
        <w:t>INTEGER</w:t>
      </w:r>
      <w:r w:rsidRPr="00031DC4">
        <w:rPr>
          <w:lang w:val="sv-SE"/>
        </w:rPr>
        <w:t xml:space="preserve"> (0..159)</w:t>
      </w:r>
    </w:p>
    <w:p w14:paraId="002EDE48" w14:textId="77777777" w:rsidR="003C27FF" w:rsidRDefault="003C27FF" w:rsidP="003C27FF">
      <w:pPr>
        <w:pStyle w:val="PL"/>
        <w:rPr>
          <w:lang w:val="en-US"/>
        </w:rPr>
      </w:pPr>
      <w:r>
        <w:t>},</w:t>
      </w:r>
    </w:p>
    <w:p w14:paraId="21121B9E" w14:textId="77777777" w:rsidR="003C27FF" w:rsidRDefault="003C27FF" w:rsidP="003C27FF">
      <w:pPr>
        <w:pStyle w:val="PL"/>
      </w:pPr>
      <w:r>
        <w:t xml:space="preserve">duration                                </w:t>
      </w:r>
      <w:r>
        <w:rPr>
          <w:color w:val="993366"/>
        </w:rPr>
        <w:t>ENUMERATED</w:t>
      </w:r>
      <w:r>
        <w:t xml:space="preserve"> { sf1, sf2, sf3, sf4, sf5 }</w:t>
      </w:r>
    </w:p>
    <w:p w14:paraId="4EBA3D5D" w14:textId="77777777" w:rsidR="003C27FF" w:rsidRDefault="003C27FF" w:rsidP="003C27FF">
      <w:pPr>
        <w:pStyle w:val="PL"/>
      </w:pPr>
      <w:r>
        <w:t>}</w:t>
      </w:r>
    </w:p>
    <w:p w14:paraId="59D0ED27" w14:textId="77777777" w:rsidR="003C27FF" w:rsidRDefault="003C27FF" w:rsidP="003C27FF">
      <w:pPr>
        <w:pStyle w:val="PL"/>
      </w:pPr>
    </w:p>
    <w:p w14:paraId="3F26DF3D" w14:textId="77777777" w:rsidR="003C27FF" w:rsidRDefault="003C27FF" w:rsidP="003C27FF">
      <w:pPr>
        <w:pStyle w:val="PL"/>
      </w:pPr>
      <w:r>
        <w:lastRenderedPageBreak/>
        <w:t xml:space="preserve">SSB-MTC2 ::=                        </w:t>
      </w:r>
      <w:r>
        <w:rPr>
          <w:color w:val="993366"/>
        </w:rPr>
        <w:t>SEQUENCE</w:t>
      </w:r>
      <w:r>
        <w:t xml:space="preserve"> {</w:t>
      </w:r>
    </w:p>
    <w:p w14:paraId="514EFA7B" w14:textId="77777777" w:rsidR="003C27FF" w:rsidRDefault="003C27FF" w:rsidP="003C27FF">
      <w:pPr>
        <w:pStyle w:val="PL"/>
        <w:rPr>
          <w:color w:val="808080"/>
        </w:rPr>
      </w:pPr>
      <w:r>
        <w:t>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5DEC19EC" w14:textId="77777777" w:rsidR="003C27FF" w:rsidRDefault="003C27FF" w:rsidP="003C27FF">
      <w:pPr>
        <w:pStyle w:val="PL"/>
      </w:pPr>
      <w:r>
        <w:t xml:space="preserve">periodicity                         </w:t>
      </w:r>
      <w:r>
        <w:rPr>
          <w:color w:val="993366"/>
        </w:rPr>
        <w:t>ENUMERATED</w:t>
      </w:r>
      <w:r>
        <w:t xml:space="preserve"> {sf5, sf10, sf20, sf40, sf80, spare3, spare2, spare1}</w:t>
      </w:r>
    </w:p>
    <w:p w14:paraId="45AB5963" w14:textId="77777777" w:rsidR="003C27FF" w:rsidRDefault="003C27FF" w:rsidP="003C27FF">
      <w:pPr>
        <w:pStyle w:val="PL"/>
      </w:pPr>
      <w:r>
        <w:t>}</w:t>
      </w:r>
    </w:p>
    <w:p w14:paraId="7E4CD3CE" w14:textId="77777777" w:rsidR="003C27FF" w:rsidRDefault="003C27FF" w:rsidP="003C27FF"/>
    <w:p w14:paraId="11E49FF7" w14:textId="5FFE2F73" w:rsidR="003C27FF" w:rsidRDefault="009942C3" w:rsidP="003C27FF">
      <w:pPr>
        <w:rPr>
          <w:lang w:val="en-US" w:eastAsia="en-US"/>
        </w:rPr>
      </w:pPr>
      <w:r>
        <w:t xml:space="preserve">The </w:t>
      </w:r>
      <w:r w:rsidR="003C27FF">
        <w:t>SSB positions burst</w:t>
      </w:r>
      <w:r>
        <w:t>s</w:t>
      </w:r>
      <w:r w:rsidR="003C27FF">
        <w:t xml:space="preserve"> are defined in </w:t>
      </w:r>
      <w:proofErr w:type="spellStart"/>
      <w:r w:rsidR="003C27FF">
        <w:rPr>
          <w:i/>
          <w:iCs/>
        </w:rPr>
        <w:t>MeasurementTimingConfiguration</w:t>
      </w:r>
      <w:proofErr w:type="spellEnd"/>
      <w:r w:rsidR="003C27FF">
        <w:rPr>
          <w:i/>
          <w:iCs/>
        </w:rPr>
        <w:t xml:space="preserve"> </w:t>
      </w:r>
      <w:r w:rsidR="003C27FF">
        <w:t xml:space="preserve">in a field called </w:t>
      </w:r>
      <w:r w:rsidR="003C27FF">
        <w:rPr>
          <w:i/>
          <w:iCs/>
        </w:rPr>
        <w:t>SSB-</w:t>
      </w:r>
      <w:proofErr w:type="spellStart"/>
      <w:r w:rsidR="003C27FF">
        <w:rPr>
          <w:i/>
          <w:iCs/>
        </w:rPr>
        <w:t>ToMeasure</w:t>
      </w:r>
      <w:proofErr w:type="spellEnd"/>
      <w:r w:rsidR="003C27FF">
        <w:rPr>
          <w:i/>
          <w:iCs/>
        </w:rPr>
        <w:t xml:space="preserve"> </w:t>
      </w:r>
      <w:r>
        <w:rPr>
          <w:iCs/>
        </w:rPr>
        <w:t>as:</w:t>
      </w:r>
    </w:p>
    <w:p w14:paraId="430D0E78" w14:textId="77777777" w:rsidR="003C27FF" w:rsidRDefault="003C27FF" w:rsidP="003C27FF">
      <w:pPr>
        <w:pStyle w:val="PL"/>
      </w:pPr>
      <w:r>
        <w:t xml:space="preserve">SSB-ToMeasure ::=                   </w:t>
      </w:r>
      <w:r>
        <w:rPr>
          <w:color w:val="993366"/>
        </w:rPr>
        <w:t>CHOICE</w:t>
      </w:r>
      <w:r>
        <w:t xml:space="preserve"> {</w:t>
      </w:r>
    </w:p>
    <w:p w14:paraId="66F0DDA5" w14:textId="77777777" w:rsidR="003C27FF" w:rsidRDefault="003C27FF" w:rsidP="003C27FF">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4173EACB" w14:textId="77777777" w:rsidR="003C27FF" w:rsidRDefault="003C27FF" w:rsidP="003C27FF">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17033E26" w14:textId="77777777" w:rsidR="003C27FF" w:rsidRDefault="003C27FF" w:rsidP="003C27FF">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7273E775" w14:textId="14A40AF7" w:rsidR="003C27FF" w:rsidRDefault="003C27FF" w:rsidP="003C27FF">
      <w:pPr>
        <w:pStyle w:val="PL"/>
      </w:pPr>
      <w:r>
        <w:t>}</w:t>
      </w:r>
    </w:p>
    <w:p w14:paraId="74455B27" w14:textId="77777777" w:rsidR="009942C3" w:rsidRDefault="009942C3" w:rsidP="003C27FF">
      <w:pPr>
        <w:pStyle w:val="PL"/>
      </w:pPr>
    </w:p>
    <w:p w14:paraId="263611C5" w14:textId="3E6F5736" w:rsidR="003C27FF" w:rsidRDefault="003C27FF" w:rsidP="003C27FF">
      <w:pPr>
        <w:pStyle w:val="PL"/>
      </w:pPr>
      <w:r>
        <w:t xml:space="preserve">ssb-PositionsInBurst                </w:t>
      </w:r>
      <w:r>
        <w:rPr>
          <w:color w:val="993366"/>
        </w:rPr>
        <w:t>CHOICE</w:t>
      </w:r>
      <w:r>
        <w:t xml:space="preserve"> {</w:t>
      </w:r>
    </w:p>
    <w:p w14:paraId="03548225" w14:textId="77777777" w:rsidR="003C27FF" w:rsidRDefault="003C27FF" w:rsidP="003C27FF">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5C11752B" w14:textId="77777777" w:rsidR="003C27FF" w:rsidRDefault="003C27FF" w:rsidP="003C27FF">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24C8E783" w14:textId="53123748" w:rsidR="003C27FF" w:rsidRDefault="003C27FF" w:rsidP="003C27FF">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7CDF9A7F" w14:textId="55C15532" w:rsidR="003C27FF" w:rsidRDefault="003C27FF" w:rsidP="003C27FF">
      <w:pPr>
        <w:pStyle w:val="PL"/>
      </w:pPr>
      <w:r>
        <w:t xml:space="preserve">      }</w:t>
      </w:r>
    </w:p>
    <w:p w14:paraId="12FABD58" w14:textId="2B2713A6" w:rsidR="003C27FF" w:rsidRDefault="003C27FF" w:rsidP="003C27FF">
      <w:pPr>
        <w:rPr>
          <w:lang w:val="sv-SE"/>
        </w:rPr>
      </w:pPr>
    </w:p>
    <w:p w14:paraId="15299CF3" w14:textId="3D5AE9F7" w:rsidR="00D66E1C" w:rsidRDefault="00D66E1C" w:rsidP="003C27FF">
      <w:pPr>
        <w:rPr>
          <w:lang w:val="sv-SE"/>
        </w:rPr>
      </w:pPr>
      <w:r>
        <w:rPr>
          <w:lang w:val="sv-SE"/>
        </w:rPr>
        <w:t>Hence, we ob</w:t>
      </w:r>
      <w:r w:rsidR="00031DC4">
        <w:rPr>
          <w:lang w:val="sv-SE"/>
        </w:rPr>
        <w:t>s</w:t>
      </w:r>
      <w:r>
        <w:rPr>
          <w:lang w:val="sv-SE"/>
        </w:rPr>
        <w:t>erve:</w:t>
      </w:r>
    </w:p>
    <w:p w14:paraId="706F6707" w14:textId="4FF28363" w:rsidR="009942C3" w:rsidRPr="00031DC4" w:rsidRDefault="003C27FF" w:rsidP="002D2C6E">
      <w:pPr>
        <w:pStyle w:val="Observation"/>
      </w:pPr>
      <w:bookmarkStart w:id="13" w:name="_Toc1144845"/>
      <w:r>
        <w:rPr>
          <w:lang w:val="en-US"/>
        </w:rPr>
        <w:t>T</w:t>
      </w:r>
      <w:r w:rsidRPr="002D2C6E">
        <w:rPr>
          <w:lang w:val="en-US"/>
        </w:rPr>
        <w:t>he exchange of SS</w:t>
      </w:r>
      <w:r>
        <w:rPr>
          <w:lang w:val="en-US"/>
        </w:rPr>
        <w:t xml:space="preserve">B </w:t>
      </w:r>
      <w:r w:rsidR="009942C3">
        <w:rPr>
          <w:lang w:val="en-US"/>
        </w:rPr>
        <w:t xml:space="preserve">position and periodicity between neighboring </w:t>
      </w:r>
      <w:proofErr w:type="spellStart"/>
      <w:r w:rsidR="00031DC4">
        <w:rPr>
          <w:lang w:val="en-US"/>
        </w:rPr>
        <w:t>gNBs</w:t>
      </w:r>
      <w:proofErr w:type="spellEnd"/>
      <w:r w:rsidR="00031DC4">
        <w:rPr>
          <w:lang w:val="en-US"/>
        </w:rPr>
        <w:t xml:space="preserve"> is</w:t>
      </w:r>
      <w:r w:rsidR="009942C3">
        <w:rPr>
          <w:lang w:val="en-US"/>
        </w:rPr>
        <w:t xml:space="preserve"> </w:t>
      </w:r>
      <w:r>
        <w:rPr>
          <w:lang w:val="en-US"/>
        </w:rPr>
        <w:t xml:space="preserve">already </w:t>
      </w:r>
      <w:r w:rsidR="009942C3">
        <w:rPr>
          <w:lang w:val="en-US"/>
        </w:rPr>
        <w:t>possible</w:t>
      </w:r>
      <w:r w:rsidR="00FB5A86">
        <w:rPr>
          <w:lang w:val="en-US"/>
        </w:rPr>
        <w:t>,</w:t>
      </w:r>
      <w:r w:rsidR="009942C3">
        <w:rPr>
          <w:lang w:val="en-US"/>
        </w:rPr>
        <w:t xml:space="preserve"> according to</w:t>
      </w:r>
      <w:r w:rsidR="00FB5A86">
        <w:rPr>
          <w:lang w:val="en-US"/>
        </w:rPr>
        <w:t xml:space="preserve"> the</w:t>
      </w:r>
      <w:r w:rsidR="009942C3">
        <w:rPr>
          <w:lang w:val="en-US"/>
        </w:rPr>
        <w:t xml:space="preserve"> current</w:t>
      </w:r>
      <w:r>
        <w:rPr>
          <w:lang w:val="en-US"/>
        </w:rPr>
        <w:t xml:space="preserve"> </w:t>
      </w:r>
      <w:proofErr w:type="spellStart"/>
      <w:r>
        <w:rPr>
          <w:lang w:val="en-US"/>
        </w:rPr>
        <w:t>Xn</w:t>
      </w:r>
      <w:r w:rsidR="00FB5A86">
        <w:rPr>
          <w:lang w:val="en-US"/>
        </w:rPr>
        <w:t>AP</w:t>
      </w:r>
      <w:proofErr w:type="spellEnd"/>
      <w:r>
        <w:rPr>
          <w:lang w:val="en-US"/>
        </w:rPr>
        <w:t xml:space="preserve"> specification</w:t>
      </w:r>
      <w:r w:rsidR="00FB5A86">
        <w:rPr>
          <w:lang w:val="en-US"/>
        </w:rPr>
        <w:t>.</w:t>
      </w:r>
      <w:bookmarkEnd w:id="13"/>
    </w:p>
    <w:p w14:paraId="37DD4D04" w14:textId="67BA3CAF" w:rsidR="00D66E1C" w:rsidRPr="00031DC4" w:rsidRDefault="00D66E1C" w:rsidP="00031DC4">
      <w:r>
        <w:t>Thus, no ne</w:t>
      </w:r>
      <w:r w:rsidR="00FB5A86">
        <w:t>w</w:t>
      </w:r>
      <w:r>
        <w:t xml:space="preserve"> signalling needs to be introduced.</w:t>
      </w:r>
    </w:p>
    <w:p w14:paraId="5537FE59" w14:textId="50DF7904" w:rsidR="003C27FF" w:rsidRDefault="009942C3" w:rsidP="00031DC4">
      <w:pPr>
        <w:pStyle w:val="Proposal"/>
      </w:pPr>
      <w:bookmarkStart w:id="14" w:name="_Toc1144852"/>
      <w:r w:rsidRPr="00031DC4">
        <w:rPr>
          <w:bCs w:val="0"/>
          <w:lang w:val="en-US"/>
        </w:rPr>
        <w:t>No additional</w:t>
      </w:r>
      <w:r w:rsidRPr="009942C3">
        <w:rPr>
          <w:b w:val="0"/>
          <w:bCs w:val="0"/>
          <w:lang w:val="en-US"/>
        </w:rPr>
        <w:t xml:space="preserve"> </w:t>
      </w:r>
      <w:r>
        <w:rPr>
          <w:lang w:val="en-US"/>
        </w:rPr>
        <w:t>exchange of SSB resources over Xn needs to be introduced for CLI coordination purpose.</w:t>
      </w:r>
      <w:bookmarkEnd w:id="14"/>
      <w:r>
        <w:rPr>
          <w:lang w:val="en-US"/>
        </w:rPr>
        <w:t xml:space="preserve"> </w:t>
      </w:r>
    </w:p>
    <w:p w14:paraId="6EDBDDB4" w14:textId="53AA1595" w:rsidR="003C27FF" w:rsidRDefault="003C27FF" w:rsidP="003C27FF">
      <w:r>
        <w:t xml:space="preserve">Regarding </w:t>
      </w:r>
      <w:r w:rsidR="00FB5A86">
        <w:t xml:space="preserve">the </w:t>
      </w:r>
      <w:r>
        <w:t xml:space="preserve">PRACH occasions, it has been already agreed </w:t>
      </w:r>
      <w:r w:rsidR="00031DC4">
        <w:t xml:space="preserve">in NR Rel-15 </w:t>
      </w:r>
      <w:r>
        <w:t xml:space="preserve">that </w:t>
      </w:r>
      <w:r w:rsidRPr="003C27FF">
        <w:t xml:space="preserve">PRACH occasions in the UL part are always valid, and a PRACH occasion </w:t>
      </w:r>
      <w:r w:rsidR="00D66E1C">
        <w:t>present in symbols configured as</w:t>
      </w:r>
      <w:r w:rsidRPr="003C27FF">
        <w:t xml:space="preserve"> </w:t>
      </w:r>
      <w:r w:rsidR="00D66E1C">
        <w:t xml:space="preserve">flexible </w:t>
      </w:r>
      <w:r w:rsidRPr="003C27FF">
        <w:t>is valid as long as it does not precede or collide with an SSB in the RACH slot and it is at least N symbols after the DL part and the last symbol of an SSB. N is 0 or 2</w:t>
      </w:r>
      <w:r w:rsidR="00FB5A86">
        <w:t>,</w:t>
      </w:r>
      <w:r w:rsidRPr="003C27FF">
        <w:t xml:space="preserve"> depending on PRACH format and subcarrier spacing, see </w:t>
      </w:r>
      <w:r w:rsidR="00FB5A86">
        <w:t xml:space="preserve">TS </w:t>
      </w:r>
      <w:r w:rsidRPr="003C27FF">
        <w:t>38.213 for details.</w:t>
      </w:r>
    </w:p>
    <w:p w14:paraId="23E7BB51" w14:textId="6E442C30" w:rsidR="003C27FF" w:rsidRDefault="003C27FF" w:rsidP="002D2C6E">
      <w:pPr>
        <w:pStyle w:val="Observation"/>
      </w:pPr>
      <w:bookmarkStart w:id="15" w:name="_Toc1144846"/>
      <w:r>
        <w:t>Since the gNB already has ‘fixed UL’ slots information based on the exchange as suggested in Section 2.1, a gNB can schedule PRACH occasions such that they fall into these ‘fixed UL’ slots. Therefore, we do not see the need to have PRACH configuration exchange.</w:t>
      </w:r>
      <w:bookmarkEnd w:id="15"/>
      <w:r>
        <w:t xml:space="preserve"> </w:t>
      </w:r>
    </w:p>
    <w:p w14:paraId="06E7C6A9" w14:textId="48602087" w:rsidR="003C27FF" w:rsidRDefault="003C27FF" w:rsidP="005E5EBE">
      <w:pPr>
        <w:rPr>
          <w:lang w:val="en-US" w:eastAsia="en-US"/>
        </w:rPr>
      </w:pPr>
    </w:p>
    <w:p w14:paraId="2ACCB4E2" w14:textId="6F5740D7" w:rsidR="003C27FF" w:rsidRPr="002D2C6E" w:rsidRDefault="003C27FF" w:rsidP="002D2C6E">
      <w:pPr>
        <w:pStyle w:val="Proposal"/>
        <w:rPr>
          <w:lang w:val="en-US" w:eastAsia="en-US"/>
        </w:rPr>
      </w:pPr>
      <w:bookmarkStart w:id="16" w:name="_Toc1144853"/>
      <w:r>
        <w:rPr>
          <w:lang w:val="en-US" w:eastAsia="en-US"/>
        </w:rPr>
        <w:t xml:space="preserve">The current </w:t>
      </w:r>
      <w:proofErr w:type="spellStart"/>
      <w:r>
        <w:rPr>
          <w:lang w:val="en-US" w:eastAsia="en-US"/>
        </w:rPr>
        <w:t>Xn</w:t>
      </w:r>
      <w:r w:rsidR="00FB5A86">
        <w:rPr>
          <w:lang w:val="en-US" w:eastAsia="en-US"/>
        </w:rPr>
        <w:t>AP</w:t>
      </w:r>
      <w:proofErr w:type="spellEnd"/>
      <w:r>
        <w:rPr>
          <w:lang w:val="en-US" w:eastAsia="en-US"/>
        </w:rPr>
        <w:t xml:space="preserve"> specification along with the proposed intended DL/UL co</w:t>
      </w:r>
      <w:r w:rsidR="0089650E">
        <w:rPr>
          <w:lang w:val="en-US" w:eastAsia="en-US"/>
        </w:rPr>
        <w:t>nfiguration exchange</w:t>
      </w:r>
      <w:r>
        <w:rPr>
          <w:lang w:val="en-US" w:eastAsia="en-US"/>
        </w:rPr>
        <w:t xml:space="preserve"> is sufficient for gNB coordination and there is no need of SSB/RACH configuration information exchange.</w:t>
      </w:r>
      <w:bookmarkEnd w:id="16"/>
      <w:r>
        <w:rPr>
          <w:lang w:val="en-US" w:eastAsia="en-US"/>
        </w:rPr>
        <w:t xml:space="preserve"> </w:t>
      </w:r>
    </w:p>
    <w:p w14:paraId="4B3F7579" w14:textId="77777777" w:rsidR="0092076A" w:rsidRDefault="0092076A" w:rsidP="002D2C6E">
      <w:pPr>
        <w:pStyle w:val="Proposal"/>
        <w:numPr>
          <w:ilvl w:val="0"/>
          <w:numId w:val="0"/>
        </w:numPr>
        <w:ind w:left="1304" w:hanging="1304"/>
      </w:pPr>
    </w:p>
    <w:p w14:paraId="530B3757" w14:textId="68A206B5" w:rsidR="00AA4A89" w:rsidRDefault="002834B3" w:rsidP="002D2C6E">
      <w:pPr>
        <w:pStyle w:val="Heading2"/>
      </w:pPr>
      <w:r>
        <w:t xml:space="preserve">Exchange of </w:t>
      </w:r>
      <w:r w:rsidR="00066607">
        <w:t>S</w:t>
      </w:r>
      <w:r>
        <w:t>RS/IMR configurations</w:t>
      </w:r>
      <w:r w:rsidR="00D66E1C">
        <w:t xml:space="preserve"> and other p</w:t>
      </w:r>
      <w:r w:rsidR="0089650E">
        <w:t>ossible information exchanges</w:t>
      </w:r>
    </w:p>
    <w:p w14:paraId="46FD9033" w14:textId="0F2B218C" w:rsidR="00A81CD4" w:rsidRPr="00452918" w:rsidRDefault="00A81CD4" w:rsidP="00A81CD4">
      <w:r w:rsidRPr="00452918">
        <w:t>It was also discussed in RAN1 AH 1901 if inter-vendor inter-gNB information</w:t>
      </w:r>
      <w:r w:rsidR="00066607" w:rsidRPr="00452918">
        <w:t xml:space="preserve"> </w:t>
      </w:r>
      <w:r w:rsidRPr="00452918">
        <w:t xml:space="preserve">exchange of </w:t>
      </w:r>
      <w:r w:rsidR="00066607" w:rsidRPr="00452918">
        <w:t>SRS configurations</w:t>
      </w:r>
      <w:r w:rsidRPr="00452918">
        <w:t xml:space="preserve"> for CLI measurement setup should be supported. </w:t>
      </w:r>
    </w:p>
    <w:p w14:paraId="55DF6E5A" w14:textId="57680530" w:rsidR="005D0A6C" w:rsidRDefault="005D0A6C" w:rsidP="005D0A6C">
      <w:pPr>
        <w:overflowPunct/>
        <w:autoSpaceDE/>
        <w:autoSpaceDN/>
        <w:adjustRightInd/>
        <w:spacing w:after="0"/>
        <w:textAlignment w:val="auto"/>
        <w:rPr>
          <w:lang w:val="en-US" w:eastAsia="x-none"/>
        </w:rPr>
      </w:pPr>
      <w:r>
        <w:rPr>
          <w:lang w:val="en-US" w:eastAsia="x-none"/>
        </w:rPr>
        <w:t xml:space="preserve">In theory, </w:t>
      </w:r>
      <w:r w:rsidRPr="002D2C6E">
        <w:rPr>
          <w:lang w:val="en-US" w:eastAsia="x-none"/>
        </w:rPr>
        <w:t xml:space="preserve">network performance can be improved by CLI </w:t>
      </w:r>
      <w:r>
        <w:rPr>
          <w:lang w:val="en-US" w:eastAsia="x-none"/>
        </w:rPr>
        <w:t>information exchange</w:t>
      </w:r>
      <w:r w:rsidRPr="002D2C6E">
        <w:rPr>
          <w:lang w:val="en-US" w:eastAsia="x-none"/>
        </w:rPr>
        <w:t xml:space="preserve"> </w:t>
      </w:r>
      <w:r>
        <w:rPr>
          <w:lang w:val="en-US" w:eastAsia="x-none"/>
        </w:rPr>
        <w:t>between gNBs</w:t>
      </w:r>
      <w:r w:rsidR="004E07C0">
        <w:rPr>
          <w:lang w:val="en-US" w:eastAsia="x-none"/>
        </w:rPr>
        <w:t>,</w:t>
      </w:r>
      <w:r>
        <w:rPr>
          <w:lang w:val="en-US" w:eastAsia="x-none"/>
        </w:rPr>
        <w:t xml:space="preserve"> </w:t>
      </w:r>
      <w:r w:rsidRPr="002D2C6E">
        <w:rPr>
          <w:lang w:val="en-US" w:eastAsia="x-none"/>
        </w:rPr>
        <w:t xml:space="preserve">as it enables </w:t>
      </w:r>
      <w:r>
        <w:rPr>
          <w:lang w:val="en-US" w:eastAsia="x-none"/>
        </w:rPr>
        <w:t>more advanced</w:t>
      </w:r>
      <w:r w:rsidRPr="002D2C6E">
        <w:rPr>
          <w:lang w:val="en-US" w:eastAsia="x-none"/>
        </w:rPr>
        <w:t xml:space="preserve"> CLI mitigation</w:t>
      </w:r>
      <w:r>
        <w:rPr>
          <w:lang w:val="en-US" w:eastAsia="x-none"/>
        </w:rPr>
        <w:t xml:space="preserve"> schemes. However, in practice, there are many challenges, e.g. </w:t>
      </w:r>
      <w:r w:rsidR="004E07C0">
        <w:rPr>
          <w:lang w:val="en-US" w:eastAsia="x-none"/>
        </w:rPr>
        <w:t xml:space="preserve">amount of </w:t>
      </w:r>
      <w:r>
        <w:rPr>
          <w:lang w:val="en-US" w:eastAsia="x-none"/>
        </w:rPr>
        <w:t xml:space="preserve">backhaul signaling, backhaul latency, gNB processing complexity and a lack of a centralized processing, which make it difficult to achieve any significant performance gain via network coordination. The performance gains are even more difficult to realize in multi-vendor scenarios, where the timing and the latency of the Xn message exchange can vary between different vendors. Additionally, different vendors may apply different CLI mitigation schemes, and even if the same CLI mitigation scheme is used, different implementation details between vendors make coordination impractical. In addition, inter-vendor information exchange between gNBs over a standardized interface by necessity has a peer-to-peer structure, where no gNB has a master/slave relationship to the other. The neighboring gNBs only provide </w:t>
      </w:r>
      <w:r>
        <w:rPr>
          <w:lang w:val="en-US" w:eastAsia="x-none"/>
        </w:rPr>
        <w:lastRenderedPageBreak/>
        <w:t xml:space="preserve">information sharing of intended transmission strategies as a </w:t>
      </w:r>
      <w:r w:rsidR="00D0167B">
        <w:rPr>
          <w:lang w:val="en-US" w:eastAsia="x-none"/>
        </w:rPr>
        <w:t>supplement</w:t>
      </w:r>
      <w:r>
        <w:rPr>
          <w:lang w:val="en-US" w:eastAsia="x-none"/>
        </w:rPr>
        <w:t xml:space="preserve">, which does not enforce any specific action to the recipient of the message. </w:t>
      </w:r>
      <w:r w:rsidR="00640F7F">
        <w:rPr>
          <w:lang w:val="en-US" w:eastAsia="x-none"/>
        </w:rPr>
        <w:t xml:space="preserve">Moreover, </w:t>
      </w:r>
      <w:r w:rsidR="003067BC">
        <w:rPr>
          <w:lang w:val="en-US" w:eastAsia="x-none"/>
        </w:rPr>
        <w:t xml:space="preserve">it has been shown through simulations </w:t>
      </w:r>
      <w:r w:rsidR="00640F7F">
        <w:rPr>
          <w:lang w:val="en-US" w:eastAsia="x-none"/>
        </w:rPr>
        <w:t>in our companion paper</w:t>
      </w:r>
      <w:r w:rsidR="00811C99">
        <w:rPr>
          <w:lang w:val="en-US" w:eastAsia="x-none"/>
        </w:rPr>
        <w:t xml:space="preserve"> </w:t>
      </w:r>
      <w:r w:rsidR="00811C99">
        <w:rPr>
          <w:lang w:val="en-US" w:eastAsia="x-none"/>
        </w:rPr>
        <w:fldChar w:fldCharType="begin"/>
      </w:r>
      <w:r w:rsidR="00811C99">
        <w:rPr>
          <w:lang w:val="en-US" w:eastAsia="x-none"/>
        </w:rPr>
        <w:instrText xml:space="preserve"> REF _Ref1118185 \r \h </w:instrText>
      </w:r>
      <w:r w:rsidR="00811C99">
        <w:rPr>
          <w:lang w:val="en-US" w:eastAsia="x-none"/>
        </w:rPr>
      </w:r>
      <w:r w:rsidR="00811C99">
        <w:rPr>
          <w:lang w:val="en-US" w:eastAsia="x-none"/>
        </w:rPr>
        <w:fldChar w:fldCharType="separate"/>
      </w:r>
      <w:r w:rsidR="00474524">
        <w:rPr>
          <w:lang w:val="en-US" w:eastAsia="x-none"/>
        </w:rPr>
        <w:t>[</w:t>
      </w:r>
      <w:r w:rsidR="00474524">
        <w:rPr>
          <w:lang w:val="en-US" w:eastAsia="x-none"/>
        </w:rPr>
        <w:t>5</w:t>
      </w:r>
      <w:r w:rsidR="00474524">
        <w:rPr>
          <w:lang w:val="en-US" w:eastAsia="x-none"/>
        </w:rPr>
        <w:t>]</w:t>
      </w:r>
      <w:r w:rsidR="00811C99">
        <w:rPr>
          <w:lang w:val="en-US" w:eastAsia="x-none"/>
        </w:rPr>
        <w:fldChar w:fldCharType="end"/>
      </w:r>
      <w:r w:rsidR="00640F7F">
        <w:rPr>
          <w:lang w:val="en-US" w:eastAsia="x-none"/>
        </w:rPr>
        <w:t xml:space="preserve"> </w:t>
      </w:r>
      <w:r w:rsidR="003067BC">
        <w:rPr>
          <w:lang w:val="en-US" w:eastAsia="x-none"/>
        </w:rPr>
        <w:t xml:space="preserve">that </w:t>
      </w:r>
      <w:r w:rsidR="00640F7F" w:rsidRPr="00640F7F">
        <w:rPr>
          <w:lang w:val="en-US" w:eastAsia="x-none"/>
        </w:rPr>
        <w:t>it is difficult to beat the simple hybrid TDD approach which does not require cross-site coordination even with ideal interference removal.</w:t>
      </w:r>
    </w:p>
    <w:p w14:paraId="77995AB1" w14:textId="77777777" w:rsidR="005D0A6C" w:rsidRDefault="005D0A6C" w:rsidP="005D0A6C">
      <w:pPr>
        <w:overflowPunct/>
        <w:autoSpaceDE/>
        <w:autoSpaceDN/>
        <w:adjustRightInd/>
        <w:spacing w:after="0"/>
        <w:jc w:val="left"/>
        <w:textAlignment w:val="auto"/>
        <w:rPr>
          <w:lang w:val="en-US" w:eastAsia="x-none"/>
        </w:rPr>
      </w:pPr>
    </w:p>
    <w:p w14:paraId="51393D00" w14:textId="33822D31" w:rsidR="005D0A6C" w:rsidRDefault="005D0A6C" w:rsidP="005D0A6C">
      <w:pPr>
        <w:pStyle w:val="Observation"/>
      </w:pPr>
      <w:bookmarkStart w:id="17" w:name="_Toc1144847"/>
      <w:r>
        <w:t>It is difficult to achieve performance gains in practice by network coordination, especially in multi-vendor scenarios</w:t>
      </w:r>
      <w:r w:rsidR="00D0167B">
        <w:t>.</w:t>
      </w:r>
      <w:bookmarkEnd w:id="17"/>
    </w:p>
    <w:p w14:paraId="4141A366" w14:textId="4B559AE7" w:rsidR="0046206C" w:rsidRPr="00474524" w:rsidRDefault="005D0A6C">
      <w:r w:rsidRPr="00474524">
        <w:t xml:space="preserve">Moreover, </w:t>
      </w:r>
      <w:r w:rsidR="008F527D" w:rsidRPr="00474524">
        <w:t>th</w:t>
      </w:r>
      <w:r w:rsidR="00C7589E" w:rsidRPr="00474524">
        <w:t>is</w:t>
      </w:r>
      <w:r w:rsidR="008F527D" w:rsidRPr="00474524">
        <w:t xml:space="preserve"> information exchange would add significant backhaul signalling overhead</w:t>
      </w:r>
      <w:r w:rsidR="00A05C69" w:rsidRPr="00474524">
        <w:t>,</w:t>
      </w:r>
      <w:r w:rsidR="00CE22CB" w:rsidRPr="00474524">
        <w:t xml:space="preserve"> as discussed in our paper </w:t>
      </w:r>
      <w:r w:rsidR="00D246BB">
        <w:t xml:space="preserve">to RAN1 AH 1901 </w:t>
      </w:r>
      <w:r w:rsidR="00CE22CB" w:rsidRPr="00474524">
        <w:rPr>
          <w:lang w:val="en-US"/>
        </w:rPr>
        <w:fldChar w:fldCharType="begin"/>
      </w:r>
      <w:r w:rsidR="00CE22CB" w:rsidRPr="00474524">
        <w:rPr>
          <w:lang w:val="en-US"/>
        </w:rPr>
        <w:instrText xml:space="preserve"> REF _Ref534633191 \n \h  \* MERGEFORMAT </w:instrText>
      </w:r>
      <w:r w:rsidR="00CE22CB" w:rsidRPr="00474524">
        <w:rPr>
          <w:lang w:val="en-US"/>
        </w:rPr>
      </w:r>
      <w:r w:rsidR="00CE22CB" w:rsidRPr="00474524">
        <w:rPr>
          <w:lang w:val="en-US"/>
        </w:rPr>
        <w:fldChar w:fldCharType="separate"/>
      </w:r>
      <w:r w:rsidR="00474524">
        <w:rPr>
          <w:lang w:val="en-US"/>
        </w:rPr>
        <w:t>[</w:t>
      </w:r>
      <w:r w:rsidR="00474524">
        <w:rPr>
          <w:lang w:val="en-US"/>
        </w:rPr>
        <w:t>3</w:t>
      </w:r>
      <w:r w:rsidR="00474524">
        <w:rPr>
          <w:lang w:val="en-US"/>
        </w:rPr>
        <w:t>]</w:t>
      </w:r>
      <w:r w:rsidR="00CE22CB" w:rsidRPr="00474524">
        <w:rPr>
          <w:lang w:val="en-US"/>
        </w:rPr>
        <w:fldChar w:fldCharType="end"/>
      </w:r>
      <w:r w:rsidR="008F527D" w:rsidRPr="00474524">
        <w:t xml:space="preserve">. In addition, </w:t>
      </w:r>
      <w:r w:rsidR="00A05C69" w:rsidRPr="00474524">
        <w:rPr>
          <w:lang w:val="en-US"/>
        </w:rPr>
        <w:t xml:space="preserve">the usefulness of </w:t>
      </w:r>
      <w:r w:rsidR="008F527D" w:rsidRPr="00474524">
        <w:rPr>
          <w:lang w:val="en-US"/>
        </w:rPr>
        <w:t xml:space="preserve">massive information exchange between </w:t>
      </w:r>
      <w:r w:rsidR="002C7333" w:rsidRPr="00474524">
        <w:rPr>
          <w:lang w:val="en-US"/>
        </w:rPr>
        <w:t>gNB</w:t>
      </w:r>
      <w:r w:rsidR="008F527D" w:rsidRPr="00474524">
        <w:rPr>
          <w:lang w:val="en-US"/>
        </w:rPr>
        <w:t>s</w:t>
      </w:r>
      <w:r w:rsidR="00A05C69" w:rsidRPr="00474524">
        <w:rPr>
          <w:lang w:val="en-US"/>
        </w:rPr>
        <w:t>,</w:t>
      </w:r>
      <w:r w:rsidR="008F527D" w:rsidRPr="00474524">
        <w:rPr>
          <w:lang w:val="en-US"/>
        </w:rPr>
        <w:t xml:space="preserve"> </w:t>
      </w:r>
      <w:r w:rsidR="00A05C69" w:rsidRPr="00474524">
        <w:rPr>
          <w:lang w:val="en-US"/>
        </w:rPr>
        <w:t>with</w:t>
      </w:r>
      <w:r w:rsidR="008F527D" w:rsidRPr="00474524">
        <w:rPr>
          <w:lang w:val="en-US"/>
        </w:rPr>
        <w:t xml:space="preserve"> no central decision unit or negotiation procedure between the nodes, </w:t>
      </w:r>
      <w:r w:rsidR="008F527D" w:rsidRPr="00474524">
        <w:t xml:space="preserve">is </w:t>
      </w:r>
      <w:r w:rsidR="00A05C69" w:rsidRPr="00474524">
        <w:t>un</w:t>
      </w:r>
      <w:r w:rsidR="008F527D" w:rsidRPr="00474524">
        <w:t xml:space="preserve">clear. </w:t>
      </w:r>
      <w:r w:rsidR="00735A20" w:rsidRPr="00474524">
        <w:t xml:space="preserve">Even if </w:t>
      </w:r>
      <w:r w:rsidR="0046206C" w:rsidRPr="00474524">
        <w:t>the benefit of the UE</w:t>
      </w:r>
      <w:r w:rsidR="00EC194F" w:rsidRPr="00474524">
        <w:t>-</w:t>
      </w:r>
      <w:r w:rsidR="0046206C" w:rsidRPr="00474524">
        <w:t>level CLI measurements is proved,</w:t>
      </w:r>
      <w:r w:rsidR="00735A20" w:rsidRPr="00474524">
        <w:t xml:space="preserve"> n</w:t>
      </w:r>
      <w:r w:rsidR="0046206C" w:rsidRPr="00474524">
        <w:t xml:space="preserve">etwork coordination of SRS/IMR configurations </w:t>
      </w:r>
      <w:r w:rsidR="00735A20" w:rsidRPr="00474524">
        <w:t>can</w:t>
      </w:r>
      <w:r w:rsidR="0046206C" w:rsidRPr="00474524">
        <w:t xml:space="preserve"> done proprietarily.</w:t>
      </w:r>
    </w:p>
    <w:p w14:paraId="732D6377" w14:textId="240C7789" w:rsidR="00804779" w:rsidRPr="00474524" w:rsidRDefault="00735A20" w:rsidP="00CE22CB">
      <w:pPr>
        <w:pStyle w:val="Observation"/>
        <w:ind w:left="1701" w:hanging="1701"/>
      </w:pPr>
      <w:bookmarkStart w:id="18" w:name="_Toc1144848"/>
      <w:r w:rsidRPr="00474524">
        <w:t>Network e</w:t>
      </w:r>
      <w:r w:rsidR="00CE22CB" w:rsidRPr="00474524">
        <w:t>xchange of SRS/IMR configurations can lead to significant backhaul signalling overhead without a clear benefit</w:t>
      </w:r>
      <w:r w:rsidR="00D0167B" w:rsidRPr="00474524">
        <w:t>.</w:t>
      </w:r>
      <w:bookmarkEnd w:id="18"/>
      <w:r w:rsidR="00CE22CB" w:rsidRPr="00474524">
        <w:t xml:space="preserve"> </w:t>
      </w:r>
    </w:p>
    <w:p w14:paraId="76E79D55" w14:textId="0D52883B" w:rsidR="00735A20" w:rsidRPr="00474524" w:rsidRDefault="00735A20" w:rsidP="00D558FD">
      <w:pPr>
        <w:pStyle w:val="Observation"/>
        <w:ind w:left="1701" w:hanging="1701"/>
      </w:pPr>
      <w:bookmarkStart w:id="19" w:name="_Toc1144849"/>
      <w:r w:rsidRPr="00474524">
        <w:t>Network exchange of SRS/IMR configurations</w:t>
      </w:r>
      <w:r w:rsidR="002C7333" w:rsidRPr="00474524">
        <w:t>,</w:t>
      </w:r>
      <w:r w:rsidRPr="00474524">
        <w:t xml:space="preserve"> if needed</w:t>
      </w:r>
      <w:r w:rsidR="002C7333" w:rsidRPr="00474524">
        <w:t>,</w:t>
      </w:r>
      <w:r w:rsidRPr="00474524">
        <w:t xml:space="preserve"> can be done proprietarily</w:t>
      </w:r>
      <w:r w:rsidR="00D0167B" w:rsidRPr="00474524">
        <w:t>.</w:t>
      </w:r>
      <w:bookmarkEnd w:id="19"/>
    </w:p>
    <w:p w14:paraId="2D232041" w14:textId="32410186" w:rsidR="0089650E" w:rsidRPr="00474524" w:rsidRDefault="00FC5AE2" w:rsidP="00031DC4">
      <w:pPr>
        <w:pStyle w:val="Proposal"/>
      </w:pPr>
      <w:bookmarkStart w:id="20" w:name="_Toc1144854"/>
      <w:r w:rsidRPr="00474524">
        <w:t xml:space="preserve">No further specified information inter-gNB information exchange </w:t>
      </w:r>
      <w:r w:rsidR="00A81CD4" w:rsidRPr="00474524">
        <w:t>other than the agreed intended UL/DL configuration exchange is supported</w:t>
      </w:r>
      <w:r w:rsidR="00D0167B" w:rsidRPr="00474524">
        <w:t>.</w:t>
      </w:r>
      <w:bookmarkEnd w:id="20"/>
    </w:p>
    <w:p w14:paraId="0EC0E72D" w14:textId="788A15E3" w:rsidR="00C22138" w:rsidRDefault="00AD5FA7" w:rsidP="00C22138">
      <w:pPr>
        <w:pStyle w:val="Heading1"/>
        <w:rPr>
          <w:lang w:val="en-US"/>
        </w:rPr>
      </w:pPr>
      <w:r>
        <w:rPr>
          <w:lang w:val="en-US"/>
        </w:rPr>
        <w:t xml:space="preserve">Conclusion </w:t>
      </w:r>
    </w:p>
    <w:p w14:paraId="3CFD0188" w14:textId="77CD2F6A" w:rsidR="00FC7433" w:rsidRDefault="00FC7433" w:rsidP="005336DB">
      <w:r w:rsidRPr="00175052">
        <w:t xml:space="preserve">Based on the discussion in this contribution we make </w:t>
      </w:r>
      <w:r w:rsidR="00EC6F31">
        <w:t>the following observations</w:t>
      </w:r>
      <w:r w:rsidRPr="00175052">
        <w:t>:</w:t>
      </w:r>
    </w:p>
    <w:p w14:paraId="14CDCF6B" w14:textId="3D7A63A1" w:rsidR="00D246BB" w:rsidRDefault="00150425">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"Observation;1" </w:instrText>
      </w:r>
      <w:r>
        <w:rPr>
          <w:highlight w:val="yellow"/>
        </w:rPr>
        <w:fldChar w:fldCharType="separate"/>
      </w:r>
      <w:hyperlink w:anchor="_Toc1144843" w:history="1">
        <w:r w:rsidR="00D246BB" w:rsidRPr="0004048E">
          <w:rPr>
            <w:rStyle w:val="Hyperlink"/>
            <w:lang w:val="en-US"/>
          </w:rPr>
          <w:t>Observation 1</w:t>
        </w:r>
        <w:r w:rsidR="00D246BB">
          <w:rPr>
            <w:rFonts w:asciiTheme="minorHAnsi" w:eastAsiaTheme="minorEastAsia" w:hAnsiTheme="minorHAnsi" w:cstheme="minorBidi"/>
            <w:b w:val="0"/>
            <w:sz w:val="22"/>
            <w:lang w:val="sv-SE" w:eastAsia="sv-SE"/>
          </w:rPr>
          <w:tab/>
        </w:r>
        <w:r w:rsidR="00D246BB" w:rsidRPr="0004048E">
          <w:rPr>
            <w:rStyle w:val="Hyperlink"/>
            <w:lang w:val="en-US"/>
          </w:rPr>
          <w:t>Interpreting the resources not indicated as DL or UL as ‘unused’ incurs much large backhaul signaling overhead and put much more stringent backhaul delay requirements compared to interpreting those resources as ‘flexible’.</w:t>
        </w:r>
      </w:hyperlink>
    </w:p>
    <w:p w14:paraId="369AED79" w14:textId="71FE133F" w:rsidR="00D246BB" w:rsidRDefault="00D246BB">
      <w:pPr>
        <w:pStyle w:val="TOC1"/>
        <w:rPr>
          <w:rFonts w:asciiTheme="minorHAnsi" w:eastAsiaTheme="minorEastAsia" w:hAnsiTheme="minorHAnsi" w:cstheme="minorBidi"/>
          <w:b w:val="0"/>
          <w:sz w:val="22"/>
          <w:lang w:val="sv-SE" w:eastAsia="sv-SE"/>
        </w:rPr>
      </w:pPr>
      <w:hyperlink w:anchor="_Toc1144844" w:history="1">
        <w:r w:rsidRPr="0004048E">
          <w:rPr>
            <w:rStyle w:val="Hyperlink"/>
            <w:lang w:val="en-US" w:eastAsia="en-US"/>
          </w:rPr>
          <w:t>Observation 2</w:t>
        </w:r>
        <w:r>
          <w:rPr>
            <w:rFonts w:asciiTheme="minorHAnsi" w:eastAsiaTheme="minorEastAsia" w:hAnsiTheme="minorHAnsi" w:cstheme="minorBidi"/>
            <w:b w:val="0"/>
            <w:sz w:val="22"/>
            <w:lang w:val="sv-SE" w:eastAsia="sv-SE"/>
          </w:rPr>
          <w:tab/>
        </w:r>
        <w:r w:rsidRPr="0004048E">
          <w:rPr>
            <w:rStyle w:val="Hyperlink"/>
            <w:lang w:val="en-US" w:eastAsia="en-US"/>
          </w:rPr>
          <w:t>Inter-gNB message exchange of fixed/flexible UL/DL resources can use a longer periodicity than that which can be signaled as TDD periodicity in SIB1, and can hence capture that configured SSB/PRACH resources create a larger effective TDD periodicity compared to the TDD periodicity configured in SIB1</w:t>
        </w:r>
      </w:hyperlink>
    </w:p>
    <w:p w14:paraId="70951E3C" w14:textId="04EC4549" w:rsidR="00D246BB" w:rsidRDefault="00D246BB">
      <w:pPr>
        <w:pStyle w:val="TOC1"/>
        <w:rPr>
          <w:rFonts w:asciiTheme="minorHAnsi" w:eastAsiaTheme="minorEastAsia" w:hAnsiTheme="minorHAnsi" w:cstheme="minorBidi"/>
          <w:b w:val="0"/>
          <w:sz w:val="22"/>
          <w:lang w:val="sv-SE" w:eastAsia="sv-SE"/>
        </w:rPr>
      </w:pPr>
      <w:hyperlink w:anchor="_Toc1144845" w:history="1">
        <w:r w:rsidRPr="0004048E">
          <w:rPr>
            <w:rStyle w:val="Hyperlink"/>
          </w:rPr>
          <w:t>Observation 3</w:t>
        </w:r>
        <w:r>
          <w:rPr>
            <w:rFonts w:asciiTheme="minorHAnsi" w:eastAsiaTheme="minorEastAsia" w:hAnsiTheme="minorHAnsi" w:cstheme="minorBidi"/>
            <w:b w:val="0"/>
            <w:sz w:val="22"/>
            <w:lang w:val="sv-SE" w:eastAsia="sv-SE"/>
          </w:rPr>
          <w:tab/>
        </w:r>
        <w:r w:rsidRPr="0004048E">
          <w:rPr>
            <w:rStyle w:val="Hyperlink"/>
            <w:lang w:val="en-US"/>
          </w:rPr>
          <w:t>The exchange of SSB position and periodicity between neighboring gNBs is already possible, according to the current XnAP specification.</w:t>
        </w:r>
      </w:hyperlink>
    </w:p>
    <w:p w14:paraId="23B5D77D" w14:textId="3DE6FB5E" w:rsidR="00D246BB" w:rsidRDefault="00D246BB">
      <w:pPr>
        <w:pStyle w:val="TOC1"/>
        <w:rPr>
          <w:rFonts w:asciiTheme="minorHAnsi" w:eastAsiaTheme="minorEastAsia" w:hAnsiTheme="minorHAnsi" w:cstheme="minorBidi"/>
          <w:b w:val="0"/>
          <w:sz w:val="22"/>
          <w:lang w:val="sv-SE" w:eastAsia="sv-SE"/>
        </w:rPr>
      </w:pPr>
      <w:hyperlink w:anchor="_Toc1144846" w:history="1">
        <w:r w:rsidRPr="0004048E">
          <w:rPr>
            <w:rStyle w:val="Hyperlink"/>
          </w:rPr>
          <w:t>Observation 4</w:t>
        </w:r>
        <w:r>
          <w:rPr>
            <w:rFonts w:asciiTheme="minorHAnsi" w:eastAsiaTheme="minorEastAsia" w:hAnsiTheme="minorHAnsi" w:cstheme="minorBidi"/>
            <w:b w:val="0"/>
            <w:sz w:val="22"/>
            <w:lang w:val="sv-SE" w:eastAsia="sv-SE"/>
          </w:rPr>
          <w:tab/>
        </w:r>
        <w:r w:rsidRPr="0004048E">
          <w:rPr>
            <w:rStyle w:val="Hyperlink"/>
          </w:rPr>
          <w:t>Since the gNB already has ‘fixed UL’ slots information based on the exchange as suggested in Section 2.1, a gNB can schedule PRACH occasions such that they fall into these ‘fixed UL’ slots. Therefore, we do not see the need to have PRACH configuration exhange.</w:t>
        </w:r>
      </w:hyperlink>
    </w:p>
    <w:p w14:paraId="12189B46" w14:textId="59A6E703" w:rsidR="00D246BB" w:rsidRDefault="00D246BB">
      <w:pPr>
        <w:pStyle w:val="TOC1"/>
        <w:rPr>
          <w:rFonts w:asciiTheme="minorHAnsi" w:eastAsiaTheme="minorEastAsia" w:hAnsiTheme="minorHAnsi" w:cstheme="minorBidi"/>
          <w:b w:val="0"/>
          <w:sz w:val="22"/>
          <w:lang w:val="sv-SE" w:eastAsia="sv-SE"/>
        </w:rPr>
      </w:pPr>
      <w:hyperlink w:anchor="_Toc1144847" w:history="1">
        <w:r w:rsidRPr="0004048E">
          <w:rPr>
            <w:rStyle w:val="Hyperlink"/>
          </w:rPr>
          <w:t>Observation 5</w:t>
        </w:r>
        <w:r>
          <w:rPr>
            <w:rFonts w:asciiTheme="minorHAnsi" w:eastAsiaTheme="minorEastAsia" w:hAnsiTheme="minorHAnsi" w:cstheme="minorBidi"/>
            <w:b w:val="0"/>
            <w:sz w:val="22"/>
            <w:lang w:val="sv-SE" w:eastAsia="sv-SE"/>
          </w:rPr>
          <w:tab/>
        </w:r>
        <w:r w:rsidRPr="0004048E">
          <w:rPr>
            <w:rStyle w:val="Hyperlink"/>
          </w:rPr>
          <w:t>It is difficult to achieve performance gains in practice by network coordination, especially in multi-vendor scenarios.</w:t>
        </w:r>
      </w:hyperlink>
    </w:p>
    <w:p w14:paraId="55097D22" w14:textId="60C35606" w:rsidR="00D246BB" w:rsidRDefault="00D246BB">
      <w:pPr>
        <w:pStyle w:val="TOC1"/>
        <w:rPr>
          <w:rFonts w:asciiTheme="minorHAnsi" w:eastAsiaTheme="minorEastAsia" w:hAnsiTheme="minorHAnsi" w:cstheme="minorBidi"/>
          <w:b w:val="0"/>
          <w:sz w:val="22"/>
          <w:lang w:val="sv-SE" w:eastAsia="sv-SE"/>
        </w:rPr>
      </w:pPr>
      <w:hyperlink w:anchor="_Toc1144848" w:history="1">
        <w:r w:rsidRPr="0004048E">
          <w:rPr>
            <w:rStyle w:val="Hyperlink"/>
          </w:rPr>
          <w:t>Observation 6</w:t>
        </w:r>
        <w:r>
          <w:rPr>
            <w:rFonts w:asciiTheme="minorHAnsi" w:eastAsiaTheme="minorEastAsia" w:hAnsiTheme="minorHAnsi" w:cstheme="minorBidi"/>
            <w:b w:val="0"/>
            <w:sz w:val="22"/>
            <w:lang w:val="sv-SE" w:eastAsia="sv-SE"/>
          </w:rPr>
          <w:tab/>
        </w:r>
        <w:r w:rsidRPr="0004048E">
          <w:rPr>
            <w:rStyle w:val="Hyperlink"/>
          </w:rPr>
          <w:t>Network exchange of SRS/IMR configurations can lead to significant backhaul signalling overhead without a clear benefit.</w:t>
        </w:r>
      </w:hyperlink>
    </w:p>
    <w:p w14:paraId="68125DBC" w14:textId="563D36E6" w:rsidR="00D246BB" w:rsidRDefault="00D246BB">
      <w:pPr>
        <w:pStyle w:val="TOC1"/>
        <w:rPr>
          <w:rFonts w:asciiTheme="minorHAnsi" w:eastAsiaTheme="minorEastAsia" w:hAnsiTheme="minorHAnsi" w:cstheme="minorBidi"/>
          <w:b w:val="0"/>
          <w:sz w:val="22"/>
          <w:lang w:val="sv-SE" w:eastAsia="sv-SE"/>
        </w:rPr>
      </w:pPr>
      <w:hyperlink w:anchor="_Toc1144849" w:history="1">
        <w:r w:rsidRPr="0004048E">
          <w:rPr>
            <w:rStyle w:val="Hyperlink"/>
          </w:rPr>
          <w:t>Observation 7</w:t>
        </w:r>
        <w:r>
          <w:rPr>
            <w:rFonts w:asciiTheme="minorHAnsi" w:eastAsiaTheme="minorEastAsia" w:hAnsiTheme="minorHAnsi" w:cstheme="minorBidi"/>
            <w:b w:val="0"/>
            <w:sz w:val="22"/>
            <w:lang w:val="sv-SE" w:eastAsia="sv-SE"/>
          </w:rPr>
          <w:tab/>
        </w:r>
        <w:r w:rsidRPr="0004048E">
          <w:rPr>
            <w:rStyle w:val="Hyperlink"/>
          </w:rPr>
          <w:t>Network exchange of SRS/IMR configurations, if needed, can be done proprietarily.</w:t>
        </w:r>
      </w:hyperlink>
    </w:p>
    <w:p w14:paraId="3A9064C7" w14:textId="22A0FB1A" w:rsidR="00150425" w:rsidRDefault="00150425" w:rsidP="00150425">
      <w:pPr>
        <w:rPr>
          <w:noProof/>
          <w:szCs w:val="22"/>
          <w:lang w:val="en-US"/>
        </w:rPr>
      </w:pPr>
      <w:r>
        <w:rPr>
          <w:noProof/>
          <w:szCs w:val="22"/>
          <w:highlight w:val="yellow"/>
          <w:lang w:val="en-US"/>
        </w:rPr>
        <w:fldChar w:fldCharType="end"/>
      </w:r>
    </w:p>
    <w:p w14:paraId="748D6BEF" w14:textId="32F85FC4" w:rsidR="00EC6F31" w:rsidRDefault="00EC6F31" w:rsidP="00EC6F31">
      <w:r w:rsidRPr="00175052">
        <w:t xml:space="preserve">Based on the discussion in this contribution we make </w:t>
      </w:r>
      <w:r w:rsidR="0082037A">
        <w:t>the following</w:t>
      </w:r>
      <w:r w:rsidRPr="00175052">
        <w:t xml:space="preserve"> </w:t>
      </w:r>
      <w:r w:rsidR="0082037A">
        <w:t>proposal</w:t>
      </w:r>
      <w:r w:rsidR="00D0167B">
        <w:t>s</w:t>
      </w:r>
      <w:r w:rsidRPr="00175052">
        <w:t>:</w:t>
      </w:r>
    </w:p>
    <w:bookmarkStart w:id="21" w:name="_Hlk533167434"/>
    <w:p w14:paraId="1EC1EBE0" w14:textId="77777777" w:rsidR="00D246BB" w:rsidRDefault="00150425">
      <w:pPr>
        <w:pStyle w:val="TOC1"/>
        <w:rPr>
          <w:rFonts w:asciiTheme="minorHAnsi" w:eastAsiaTheme="minorEastAsia" w:hAnsiTheme="minorHAnsi" w:cstheme="minorBidi"/>
          <w:b w:val="0"/>
          <w:sz w:val="22"/>
          <w:lang w:val="sv-SE" w:eastAsia="sv-SE"/>
        </w:rPr>
      </w:pPr>
      <w:r>
        <w:rPr>
          <w:highlight w:val="yellow"/>
        </w:rPr>
        <w:lastRenderedPageBreak/>
        <w:fldChar w:fldCharType="begin"/>
      </w:r>
      <w:r>
        <w:rPr>
          <w:highlight w:val="yellow"/>
        </w:rPr>
        <w:instrText xml:space="preserve"> TOC \n \h \z \t "Proposal;1" </w:instrText>
      </w:r>
      <w:r>
        <w:rPr>
          <w:highlight w:val="yellow"/>
        </w:rPr>
        <w:fldChar w:fldCharType="separate"/>
      </w:r>
      <w:hyperlink w:anchor="_Toc1144850" w:history="1">
        <w:r w:rsidR="00D246BB" w:rsidRPr="0042661C">
          <w:rPr>
            <w:rStyle w:val="Hyperlink"/>
          </w:rPr>
          <w:t>Proposal 1</w:t>
        </w:r>
        <w:r w:rsidR="00D246BB">
          <w:rPr>
            <w:rFonts w:asciiTheme="minorHAnsi" w:eastAsiaTheme="minorEastAsia" w:hAnsiTheme="minorHAnsi" w:cstheme="minorBidi"/>
            <w:b w:val="0"/>
            <w:sz w:val="22"/>
            <w:lang w:val="sv-SE" w:eastAsia="sv-SE"/>
          </w:rPr>
          <w:tab/>
        </w:r>
        <w:r w:rsidR="00D246BB" w:rsidRPr="0042661C">
          <w:rPr>
            <w:rStyle w:val="Hyperlink"/>
          </w:rPr>
          <w:t>Any slot/symbol not designated DL or UL is interpreted as a flexible slot/symbol.</w:t>
        </w:r>
      </w:hyperlink>
    </w:p>
    <w:p w14:paraId="1082BD8E" w14:textId="59991667" w:rsidR="00D246BB" w:rsidRDefault="00D246BB">
      <w:pPr>
        <w:pStyle w:val="TOC1"/>
        <w:rPr>
          <w:rStyle w:val="Hyperlink"/>
        </w:rPr>
      </w:pPr>
      <w:hyperlink w:anchor="_Toc1144851" w:history="1">
        <w:r w:rsidRPr="0042661C">
          <w:rPr>
            <w:rStyle w:val="Hyperlink"/>
          </w:rPr>
          <w:t>Proposal 2</w:t>
        </w:r>
        <w:r>
          <w:rPr>
            <w:rFonts w:asciiTheme="minorHAnsi" w:eastAsiaTheme="minorEastAsia" w:hAnsiTheme="minorHAnsi" w:cstheme="minorBidi"/>
            <w:b w:val="0"/>
            <w:sz w:val="22"/>
            <w:lang w:val="sv-SE" w:eastAsia="sv-SE"/>
          </w:rPr>
          <w:tab/>
        </w:r>
        <w:r w:rsidRPr="0042661C">
          <w:rPr>
            <w:rStyle w:val="Hyperlink"/>
          </w:rPr>
          <w:t xml:space="preserve">Exchange of messages for intended UL-DL is proposed as </w:t>
        </w:r>
        <w:r w:rsidRPr="0042661C">
          <w:rPr>
            <w:rStyle w:val="Hyperlink"/>
            <w:i/>
          </w:rPr>
          <w:t>Intended-TDD-UL-DL-Config</w:t>
        </w:r>
        <w:r w:rsidRPr="0042661C">
          <w:rPr>
            <w:rStyle w:val="Hyperlink"/>
          </w:rPr>
          <w:t xml:space="preserve"> IE</w:t>
        </w:r>
      </w:hyperlink>
    </w:p>
    <w:p w14:paraId="6F83E212" w14:textId="77777777" w:rsidR="00D246BB" w:rsidRPr="002D2C6E" w:rsidRDefault="00D246BB" w:rsidP="00D246BB">
      <w:pPr>
        <w:pStyle w:val="PL"/>
        <w:rPr>
          <w:szCs w:val="22"/>
        </w:rPr>
      </w:pPr>
      <w:r w:rsidRPr="002D2C6E">
        <w:rPr>
          <w:szCs w:val="22"/>
        </w:rPr>
        <w:t xml:space="preserve">Intended-TDD-UL-DL-Config ::=          </w:t>
      </w:r>
      <w:r w:rsidRPr="002D2C6E">
        <w:rPr>
          <w:color w:val="993366"/>
          <w:szCs w:val="22"/>
        </w:rPr>
        <w:t>SEQUENCE</w:t>
      </w:r>
      <w:r w:rsidRPr="002D2C6E">
        <w:rPr>
          <w:szCs w:val="22"/>
        </w:rPr>
        <w:t xml:space="preserve"> {</w:t>
      </w:r>
    </w:p>
    <w:p w14:paraId="3184ACE6" w14:textId="77777777" w:rsidR="00D246BB" w:rsidRPr="002D2C6E" w:rsidRDefault="00D246BB" w:rsidP="00D246BB">
      <w:pPr>
        <w:pStyle w:val="PL"/>
        <w:rPr>
          <w:szCs w:val="22"/>
        </w:rPr>
      </w:pPr>
      <w:r w:rsidRPr="002D2C6E">
        <w:rPr>
          <w:szCs w:val="22"/>
        </w:rPr>
        <w:t>    referenceSubcarrierSpacing          SubcarrierSpacing,</w:t>
      </w:r>
    </w:p>
    <w:p w14:paraId="49E9BDCF" w14:textId="77777777" w:rsidR="00D246BB" w:rsidRPr="002D2C6E" w:rsidRDefault="00D246BB" w:rsidP="00D246BB">
      <w:pPr>
        <w:pStyle w:val="PL"/>
        <w:rPr>
          <w:szCs w:val="22"/>
        </w:rPr>
      </w:pPr>
      <w:r w:rsidRPr="002D2C6E">
        <w:rPr>
          <w:szCs w:val="22"/>
        </w:rPr>
        <w:t xml:space="preserve">    dl-UL-TransmissionPeriodicity       </w:t>
      </w:r>
      <w:r w:rsidRPr="002D2C6E">
        <w:rPr>
          <w:color w:val="993366"/>
          <w:szCs w:val="22"/>
        </w:rPr>
        <w:t>ENUMERATED</w:t>
      </w:r>
      <w:r w:rsidRPr="002D2C6E">
        <w:rPr>
          <w:szCs w:val="22"/>
        </w:rPr>
        <w:t xml:space="preserve"> {ms0p5, ms0p625, ms1, ms1p25, ms2, ms2p5, ms3, ms4, ms5, ms10, ms20, </w:t>
      </w:r>
      <w:r>
        <w:rPr>
          <w:szCs w:val="22"/>
        </w:rPr>
        <w:t xml:space="preserve">ms40, ms60, ms80, </w:t>
      </w:r>
      <w:r w:rsidRPr="002D2C6E">
        <w:rPr>
          <w:szCs w:val="22"/>
        </w:rPr>
        <w:t xml:space="preserve">ms100, </w:t>
      </w:r>
      <w:r>
        <w:rPr>
          <w:szCs w:val="22"/>
        </w:rPr>
        <w:t xml:space="preserve">ms120, ms140, </w:t>
      </w:r>
      <w:r w:rsidRPr="002D2C6E">
        <w:rPr>
          <w:szCs w:val="22"/>
        </w:rPr>
        <w:t>ms160},</w:t>
      </w:r>
    </w:p>
    <w:p w14:paraId="27238844" w14:textId="77777777" w:rsidR="00D246BB" w:rsidRPr="002D2C6E" w:rsidRDefault="00D246BB" w:rsidP="00D246BB">
      <w:pPr>
        <w:pStyle w:val="PL"/>
        <w:rPr>
          <w:szCs w:val="22"/>
        </w:rPr>
      </w:pPr>
      <w:r w:rsidRPr="002D2C6E">
        <w:rPr>
          <w:szCs w:val="22"/>
        </w:rPr>
        <w:t xml:space="preserve">    slotConfigList                      </w:t>
      </w:r>
      <w:r w:rsidRPr="002D2C6E">
        <w:rPr>
          <w:color w:val="993366"/>
          <w:szCs w:val="22"/>
        </w:rPr>
        <w:t>SEQUENCE</w:t>
      </w:r>
      <w:r w:rsidRPr="002D2C6E">
        <w:rPr>
          <w:szCs w:val="22"/>
        </w:rPr>
        <w:t xml:space="preserve"> (</w:t>
      </w:r>
      <w:r w:rsidRPr="002D2C6E">
        <w:rPr>
          <w:color w:val="993366"/>
          <w:szCs w:val="22"/>
        </w:rPr>
        <w:t>SIZE</w:t>
      </w:r>
      <w:r w:rsidRPr="002D2C6E">
        <w:rPr>
          <w:szCs w:val="22"/>
        </w:rPr>
        <w:t xml:space="preserve"> (0..maxNrofSlots)) </w:t>
      </w:r>
      <w:r w:rsidRPr="002D2C6E">
        <w:rPr>
          <w:color w:val="993366"/>
          <w:szCs w:val="22"/>
        </w:rPr>
        <w:t>OF</w:t>
      </w:r>
      <w:r w:rsidRPr="002D2C6E">
        <w:rPr>
          <w:szCs w:val="22"/>
        </w:rPr>
        <w:t xml:space="preserve"> TDD-UL-DL-SlotConfig</w:t>
      </w:r>
    </w:p>
    <w:p w14:paraId="192F58EB" w14:textId="77777777" w:rsidR="00D246BB" w:rsidRPr="002D2C6E" w:rsidRDefault="00D246BB" w:rsidP="00D246BB">
      <w:pPr>
        <w:pStyle w:val="PL"/>
        <w:rPr>
          <w:szCs w:val="22"/>
        </w:rPr>
      </w:pPr>
      <w:r w:rsidRPr="002D2C6E">
        <w:rPr>
          <w:szCs w:val="22"/>
        </w:rPr>
        <w:t>}</w:t>
      </w:r>
    </w:p>
    <w:p w14:paraId="4872FC66" w14:textId="77777777" w:rsidR="00D246BB" w:rsidRPr="002D2C6E" w:rsidRDefault="00D246BB" w:rsidP="00D246BB">
      <w:pPr>
        <w:pStyle w:val="PL"/>
        <w:rPr>
          <w:szCs w:val="22"/>
          <w:lang w:val="en-US"/>
        </w:rPr>
      </w:pPr>
    </w:p>
    <w:p w14:paraId="7E49A466" w14:textId="77777777" w:rsidR="00D246BB" w:rsidRPr="002D2C6E" w:rsidRDefault="00D246BB" w:rsidP="00D246BB">
      <w:pPr>
        <w:pStyle w:val="PL"/>
        <w:rPr>
          <w:szCs w:val="22"/>
        </w:rPr>
      </w:pPr>
      <w:r w:rsidRPr="002D2C6E">
        <w:rPr>
          <w:szCs w:val="22"/>
        </w:rPr>
        <w:t xml:space="preserve">TDD-UL-DL-SlotConfig ::=            </w:t>
      </w:r>
      <w:r w:rsidRPr="002D2C6E">
        <w:rPr>
          <w:color w:val="993366"/>
          <w:szCs w:val="22"/>
        </w:rPr>
        <w:t>SEQUENCE</w:t>
      </w:r>
      <w:r w:rsidRPr="002D2C6E">
        <w:rPr>
          <w:szCs w:val="22"/>
        </w:rPr>
        <w:t xml:space="preserve"> {</w:t>
      </w:r>
    </w:p>
    <w:p w14:paraId="6A34EAF7" w14:textId="77777777" w:rsidR="00D246BB" w:rsidRPr="002D2C6E" w:rsidRDefault="00D246BB" w:rsidP="00D246BB">
      <w:pPr>
        <w:pStyle w:val="PL"/>
        <w:rPr>
          <w:szCs w:val="22"/>
        </w:rPr>
      </w:pPr>
      <w:r w:rsidRPr="002D2C6E">
        <w:rPr>
          <w:szCs w:val="22"/>
        </w:rPr>
        <w:t>    slotIndex                           TDD-UL-DL-SlotIndex,</w:t>
      </w:r>
    </w:p>
    <w:p w14:paraId="0B270723" w14:textId="77777777" w:rsidR="00D246BB" w:rsidRPr="002D2C6E" w:rsidRDefault="00D246BB" w:rsidP="00D246BB">
      <w:pPr>
        <w:pStyle w:val="PL"/>
        <w:rPr>
          <w:szCs w:val="22"/>
        </w:rPr>
      </w:pPr>
      <w:r w:rsidRPr="002D2C6E">
        <w:rPr>
          <w:szCs w:val="22"/>
        </w:rPr>
        <w:t xml:space="preserve">    symbols                             </w:t>
      </w:r>
      <w:r w:rsidRPr="002D2C6E">
        <w:rPr>
          <w:color w:val="993366"/>
          <w:szCs w:val="22"/>
        </w:rPr>
        <w:t>CHOICE</w:t>
      </w:r>
      <w:r w:rsidRPr="002D2C6E">
        <w:rPr>
          <w:szCs w:val="22"/>
        </w:rPr>
        <w:t xml:space="preserve"> {</w:t>
      </w:r>
    </w:p>
    <w:p w14:paraId="7349716D" w14:textId="77777777" w:rsidR="00D246BB" w:rsidRPr="002D2C6E" w:rsidRDefault="00D246BB" w:rsidP="00D246BB">
      <w:pPr>
        <w:pStyle w:val="PL"/>
        <w:rPr>
          <w:szCs w:val="22"/>
        </w:rPr>
      </w:pPr>
      <w:r w:rsidRPr="002D2C6E">
        <w:rPr>
          <w:szCs w:val="22"/>
        </w:rPr>
        <w:t xml:space="preserve">        allDownlink                         </w:t>
      </w:r>
      <w:r w:rsidRPr="002D2C6E">
        <w:rPr>
          <w:color w:val="993366"/>
          <w:szCs w:val="22"/>
        </w:rPr>
        <w:t>NULL</w:t>
      </w:r>
      <w:r w:rsidRPr="002D2C6E">
        <w:rPr>
          <w:szCs w:val="22"/>
        </w:rPr>
        <w:t>,</w:t>
      </w:r>
    </w:p>
    <w:p w14:paraId="639146C6" w14:textId="77777777" w:rsidR="00D246BB" w:rsidRPr="002D2C6E" w:rsidRDefault="00D246BB" w:rsidP="00D246BB">
      <w:pPr>
        <w:pStyle w:val="PL"/>
        <w:rPr>
          <w:szCs w:val="22"/>
        </w:rPr>
      </w:pPr>
      <w:r w:rsidRPr="002D2C6E">
        <w:rPr>
          <w:szCs w:val="22"/>
        </w:rPr>
        <w:t xml:space="preserve">        allUplink                           </w:t>
      </w:r>
      <w:r w:rsidRPr="002D2C6E">
        <w:rPr>
          <w:color w:val="993366"/>
          <w:szCs w:val="22"/>
        </w:rPr>
        <w:t>NULL</w:t>
      </w:r>
      <w:r w:rsidRPr="002D2C6E">
        <w:rPr>
          <w:szCs w:val="22"/>
        </w:rPr>
        <w:t>,</w:t>
      </w:r>
    </w:p>
    <w:p w14:paraId="57551496" w14:textId="77777777" w:rsidR="00D246BB" w:rsidRPr="002D2C6E" w:rsidRDefault="00D246BB" w:rsidP="00D246BB">
      <w:pPr>
        <w:pStyle w:val="PL"/>
        <w:rPr>
          <w:szCs w:val="22"/>
        </w:rPr>
      </w:pPr>
      <w:r w:rsidRPr="002D2C6E">
        <w:rPr>
          <w:szCs w:val="22"/>
        </w:rPr>
        <w:t xml:space="preserve">        explicit                            </w:t>
      </w:r>
      <w:r w:rsidRPr="002D2C6E">
        <w:rPr>
          <w:color w:val="993366"/>
          <w:szCs w:val="22"/>
        </w:rPr>
        <w:t>SEQUENCE</w:t>
      </w:r>
      <w:r w:rsidRPr="002D2C6E">
        <w:rPr>
          <w:szCs w:val="22"/>
        </w:rPr>
        <w:t xml:space="preserve"> {</w:t>
      </w:r>
    </w:p>
    <w:p w14:paraId="7603A597" w14:textId="77777777" w:rsidR="00D246BB" w:rsidRPr="002D2C6E" w:rsidRDefault="00D246BB" w:rsidP="00D246BB">
      <w:pPr>
        <w:pStyle w:val="PL"/>
        <w:rPr>
          <w:color w:val="808080"/>
          <w:szCs w:val="22"/>
        </w:rPr>
      </w:pPr>
      <w:r w:rsidRPr="002D2C6E">
        <w:rPr>
          <w:szCs w:val="22"/>
        </w:rPr>
        <w:t xml:space="preserve">            nrofDownlinkSymbols                 </w:t>
      </w:r>
      <w:r w:rsidRPr="002D2C6E">
        <w:rPr>
          <w:color w:val="993366"/>
          <w:szCs w:val="22"/>
        </w:rPr>
        <w:t>INTEGER</w:t>
      </w:r>
      <w:r w:rsidRPr="002D2C6E">
        <w:rPr>
          <w:szCs w:val="22"/>
        </w:rPr>
        <w:t xml:space="preserve"> (1..maxNrofSymbols-1)                                       </w:t>
      </w:r>
      <w:r w:rsidRPr="002D2C6E">
        <w:rPr>
          <w:color w:val="993366"/>
          <w:szCs w:val="22"/>
        </w:rPr>
        <w:t>OPTIONAL</w:t>
      </w:r>
      <w:r w:rsidRPr="002D2C6E">
        <w:rPr>
          <w:szCs w:val="22"/>
        </w:rPr>
        <w:t xml:space="preserve">, </w:t>
      </w:r>
      <w:r w:rsidRPr="002D2C6E">
        <w:rPr>
          <w:color w:val="808080"/>
          <w:szCs w:val="22"/>
        </w:rPr>
        <w:t>-- Need S</w:t>
      </w:r>
    </w:p>
    <w:p w14:paraId="04F48FAA" w14:textId="77777777" w:rsidR="00D246BB" w:rsidRPr="002D2C6E" w:rsidRDefault="00D246BB" w:rsidP="00D246BB">
      <w:pPr>
        <w:pStyle w:val="PL"/>
        <w:rPr>
          <w:color w:val="808080"/>
          <w:szCs w:val="22"/>
        </w:rPr>
      </w:pPr>
      <w:r w:rsidRPr="002D2C6E">
        <w:rPr>
          <w:szCs w:val="22"/>
        </w:rPr>
        <w:t xml:space="preserve">            nrofUplinkSymbols                   </w:t>
      </w:r>
      <w:r w:rsidRPr="002D2C6E">
        <w:rPr>
          <w:color w:val="993366"/>
          <w:szCs w:val="22"/>
        </w:rPr>
        <w:t>INTEGER</w:t>
      </w:r>
      <w:r w:rsidRPr="002D2C6E">
        <w:rPr>
          <w:szCs w:val="22"/>
        </w:rPr>
        <w:t xml:space="preserve"> (1..maxNrofSymbols-1)                                       </w:t>
      </w:r>
      <w:r w:rsidRPr="002D2C6E">
        <w:rPr>
          <w:color w:val="993366"/>
          <w:szCs w:val="22"/>
        </w:rPr>
        <w:t>OPTIONAL</w:t>
      </w:r>
      <w:r w:rsidRPr="002D2C6E">
        <w:rPr>
          <w:szCs w:val="22"/>
        </w:rPr>
        <w:t xml:space="preserve">  </w:t>
      </w:r>
      <w:r w:rsidRPr="002D2C6E">
        <w:rPr>
          <w:color w:val="808080"/>
          <w:szCs w:val="22"/>
        </w:rPr>
        <w:t>-- Need S</w:t>
      </w:r>
    </w:p>
    <w:p w14:paraId="35381F56" w14:textId="77777777" w:rsidR="00D246BB" w:rsidRPr="002D2C6E" w:rsidRDefault="00D246BB" w:rsidP="00D246BB">
      <w:pPr>
        <w:pStyle w:val="PL"/>
        <w:rPr>
          <w:szCs w:val="22"/>
          <w:lang w:val="sv-SE"/>
        </w:rPr>
      </w:pPr>
      <w:r w:rsidRPr="002D2C6E">
        <w:rPr>
          <w:szCs w:val="22"/>
        </w:rPr>
        <w:t xml:space="preserve">        </w:t>
      </w:r>
      <w:r w:rsidRPr="002D2C6E">
        <w:rPr>
          <w:szCs w:val="22"/>
          <w:lang w:val="sv-SE"/>
        </w:rPr>
        <w:t>}</w:t>
      </w:r>
    </w:p>
    <w:p w14:paraId="4516F105" w14:textId="77777777" w:rsidR="00D246BB" w:rsidRPr="002D2C6E" w:rsidRDefault="00D246BB" w:rsidP="00D246BB">
      <w:pPr>
        <w:pStyle w:val="PL"/>
        <w:rPr>
          <w:szCs w:val="22"/>
          <w:lang w:val="sv-SE"/>
        </w:rPr>
      </w:pPr>
      <w:r w:rsidRPr="002D2C6E">
        <w:rPr>
          <w:szCs w:val="22"/>
          <w:lang w:val="sv-SE"/>
        </w:rPr>
        <w:t>    }</w:t>
      </w:r>
    </w:p>
    <w:p w14:paraId="1C29314C" w14:textId="77777777" w:rsidR="00D246BB" w:rsidRPr="002D2C6E" w:rsidRDefault="00D246BB" w:rsidP="00D246BB">
      <w:pPr>
        <w:pStyle w:val="PL"/>
        <w:rPr>
          <w:szCs w:val="22"/>
          <w:lang w:val="sv-SE"/>
        </w:rPr>
      </w:pPr>
      <w:r w:rsidRPr="002D2C6E">
        <w:rPr>
          <w:szCs w:val="22"/>
          <w:lang w:val="sv-SE"/>
        </w:rPr>
        <w:t>}</w:t>
      </w:r>
    </w:p>
    <w:p w14:paraId="60FD466E" w14:textId="77777777" w:rsidR="00D246BB" w:rsidRDefault="00D246BB">
      <w:pPr>
        <w:pStyle w:val="TOC1"/>
        <w:rPr>
          <w:rFonts w:asciiTheme="minorHAnsi" w:eastAsiaTheme="minorEastAsia" w:hAnsiTheme="minorHAnsi" w:cstheme="minorBidi"/>
          <w:b w:val="0"/>
          <w:sz w:val="22"/>
          <w:lang w:val="sv-SE" w:eastAsia="sv-SE"/>
        </w:rPr>
      </w:pPr>
    </w:p>
    <w:p w14:paraId="02AEA783" w14:textId="77777777" w:rsidR="00D246BB" w:rsidRDefault="00D246BB">
      <w:pPr>
        <w:pStyle w:val="TOC1"/>
        <w:rPr>
          <w:rFonts w:asciiTheme="minorHAnsi" w:eastAsiaTheme="minorEastAsia" w:hAnsiTheme="minorHAnsi" w:cstheme="minorBidi"/>
          <w:b w:val="0"/>
          <w:sz w:val="22"/>
          <w:lang w:val="sv-SE" w:eastAsia="sv-SE"/>
        </w:rPr>
      </w:pPr>
      <w:hyperlink w:anchor="_Toc1144852" w:history="1">
        <w:r w:rsidRPr="0042661C">
          <w:rPr>
            <w:rStyle w:val="Hyperlink"/>
          </w:rPr>
          <w:t>Proposal 3</w:t>
        </w:r>
        <w:r>
          <w:rPr>
            <w:rFonts w:asciiTheme="minorHAnsi" w:eastAsiaTheme="minorEastAsia" w:hAnsiTheme="minorHAnsi" w:cstheme="minorBidi"/>
            <w:b w:val="0"/>
            <w:sz w:val="22"/>
            <w:lang w:val="sv-SE" w:eastAsia="sv-SE"/>
          </w:rPr>
          <w:tab/>
        </w:r>
        <w:r w:rsidRPr="0042661C">
          <w:rPr>
            <w:rStyle w:val="Hyperlink"/>
            <w:lang w:val="en-US"/>
          </w:rPr>
          <w:t>No additional exchange of SSB resources over Xn needs to be introduced for CLI coordination purpose.</w:t>
        </w:r>
      </w:hyperlink>
    </w:p>
    <w:p w14:paraId="015D058A" w14:textId="77777777" w:rsidR="00D246BB" w:rsidRDefault="00D246BB">
      <w:pPr>
        <w:pStyle w:val="TOC1"/>
        <w:rPr>
          <w:rFonts w:asciiTheme="minorHAnsi" w:eastAsiaTheme="minorEastAsia" w:hAnsiTheme="minorHAnsi" w:cstheme="minorBidi"/>
          <w:b w:val="0"/>
          <w:sz w:val="22"/>
          <w:lang w:val="sv-SE" w:eastAsia="sv-SE"/>
        </w:rPr>
      </w:pPr>
      <w:hyperlink w:anchor="_Toc1144853" w:history="1">
        <w:r w:rsidRPr="0042661C">
          <w:rPr>
            <w:rStyle w:val="Hyperlink"/>
            <w:lang w:val="en-US" w:eastAsia="en-US"/>
          </w:rPr>
          <w:t>Proposal 4</w:t>
        </w:r>
        <w:r>
          <w:rPr>
            <w:rFonts w:asciiTheme="minorHAnsi" w:eastAsiaTheme="minorEastAsia" w:hAnsiTheme="minorHAnsi" w:cstheme="minorBidi"/>
            <w:b w:val="0"/>
            <w:sz w:val="22"/>
            <w:lang w:val="sv-SE" w:eastAsia="sv-SE"/>
          </w:rPr>
          <w:tab/>
        </w:r>
        <w:r w:rsidRPr="0042661C">
          <w:rPr>
            <w:rStyle w:val="Hyperlink"/>
            <w:lang w:val="en-US" w:eastAsia="en-US"/>
          </w:rPr>
          <w:t>The current XnAP specification along with the proposed intended DL/UL configuration exchange is sufficient for gNB coordination and there is no need of SSB/RACH configuration information exchange.</w:t>
        </w:r>
      </w:hyperlink>
    </w:p>
    <w:p w14:paraId="68AA3468" w14:textId="77777777" w:rsidR="00D246BB" w:rsidRDefault="00D246BB">
      <w:pPr>
        <w:pStyle w:val="TOC1"/>
        <w:rPr>
          <w:rFonts w:asciiTheme="minorHAnsi" w:eastAsiaTheme="minorEastAsia" w:hAnsiTheme="minorHAnsi" w:cstheme="minorBidi"/>
          <w:b w:val="0"/>
          <w:sz w:val="22"/>
          <w:lang w:val="sv-SE" w:eastAsia="sv-SE"/>
        </w:rPr>
      </w:pPr>
      <w:hyperlink w:anchor="_Toc1144854" w:history="1">
        <w:r w:rsidRPr="0042661C">
          <w:rPr>
            <w:rStyle w:val="Hyperlink"/>
          </w:rPr>
          <w:t>Proposal 5</w:t>
        </w:r>
        <w:r>
          <w:rPr>
            <w:rFonts w:asciiTheme="minorHAnsi" w:eastAsiaTheme="minorEastAsia" w:hAnsiTheme="minorHAnsi" w:cstheme="minorBidi"/>
            <w:b w:val="0"/>
            <w:sz w:val="22"/>
            <w:lang w:val="sv-SE" w:eastAsia="sv-SE"/>
          </w:rPr>
          <w:tab/>
        </w:r>
        <w:r w:rsidRPr="0042661C">
          <w:rPr>
            <w:rStyle w:val="Hyperlink"/>
          </w:rPr>
          <w:t>No further specified information inter-gNB information exchange other than the agreed intended UL/DL configuration exchange is supported.</w:t>
        </w:r>
      </w:hyperlink>
    </w:p>
    <w:p w14:paraId="5999A3E0" w14:textId="63F08F9A" w:rsidR="00FC7433" w:rsidRPr="00150425" w:rsidRDefault="00150425" w:rsidP="00150425">
      <w:pPr>
        <w:rPr>
          <w:highlight w:val="yellow"/>
          <w:lang w:val="en-US"/>
        </w:rPr>
      </w:pPr>
      <w:r>
        <w:rPr>
          <w:highlight w:val="yellow"/>
        </w:rPr>
        <w:fldChar w:fldCharType="end"/>
      </w:r>
      <w:bookmarkEnd w:id="21"/>
    </w:p>
    <w:p w14:paraId="0DEF49B4" w14:textId="7F840ECB" w:rsidR="0045141A" w:rsidRDefault="0026523C" w:rsidP="0026523C">
      <w:pPr>
        <w:pStyle w:val="Heading1"/>
      </w:pPr>
      <w:r>
        <w:t>References</w:t>
      </w:r>
    </w:p>
    <w:p w14:paraId="1EC9B884" w14:textId="2C4171F4" w:rsidR="006C1AE8" w:rsidRPr="00003362" w:rsidRDefault="00D246BB" w:rsidP="00E74601">
      <w:pPr>
        <w:pStyle w:val="Reference"/>
      </w:pPr>
      <w:hyperlink r:id="rId14" w:history="1">
        <w:r w:rsidR="00E74601" w:rsidRPr="00E74601">
          <w:rPr>
            <w:rStyle w:val="Hyperlink"/>
            <w:lang w:eastAsia="x-none"/>
          </w:rPr>
          <w:t>RP-182864</w:t>
        </w:r>
      </w:hyperlink>
      <w:r w:rsidR="0005092A" w:rsidRPr="00E74601">
        <w:t>, “</w:t>
      </w:r>
      <w:r w:rsidR="00E74601" w:rsidRPr="00E74601">
        <w:rPr>
          <w:rFonts w:eastAsia="SimSun"/>
          <w:kern w:val="2"/>
        </w:rPr>
        <w:t>Revised WID on Cross Link Interference (CLI) handling and Remote Interference Management (RIM) for NR</w:t>
      </w:r>
      <w:r w:rsidR="0005092A" w:rsidRPr="00E74601">
        <w:rPr>
          <w:rFonts w:eastAsia="SimSun"/>
          <w:kern w:val="2"/>
        </w:rPr>
        <w:t xml:space="preserve">”, </w:t>
      </w:r>
      <w:r w:rsidR="00E74601">
        <w:rPr>
          <w:rFonts w:eastAsia="SimSun"/>
          <w:kern w:val="2"/>
        </w:rPr>
        <w:t>LG Electronics</w:t>
      </w:r>
      <w:r w:rsidR="002E518F">
        <w:rPr>
          <w:rFonts w:eastAsia="SimSun"/>
          <w:kern w:val="2"/>
        </w:rPr>
        <w:t>.</w:t>
      </w:r>
    </w:p>
    <w:p w14:paraId="2B3A2DA0" w14:textId="09D0F266" w:rsidR="00003362" w:rsidRDefault="00003362" w:rsidP="00003362">
      <w:pPr>
        <w:pStyle w:val="Reference"/>
      </w:pPr>
      <w:r w:rsidRPr="00003362">
        <w:t>TR</w:t>
      </w:r>
      <w:r w:rsidR="00C21202">
        <w:t xml:space="preserve"> </w:t>
      </w:r>
      <w:r w:rsidRPr="00003362">
        <w:t>38.802</w:t>
      </w:r>
      <w:r>
        <w:t>, “</w:t>
      </w:r>
      <w:r w:rsidR="00C21202">
        <w:t>Study on new radio access technology Physical layer aspects”</w:t>
      </w:r>
      <w:r w:rsidR="002E518F">
        <w:t>.</w:t>
      </w:r>
    </w:p>
    <w:p w14:paraId="1097B6BA" w14:textId="5E23C253" w:rsidR="002E518F" w:rsidRPr="000B1CFB" w:rsidRDefault="002E518F" w:rsidP="00003362">
      <w:pPr>
        <w:pStyle w:val="Reference"/>
      </w:pPr>
      <w:bookmarkStart w:id="22" w:name="_Ref534633191"/>
      <w:r w:rsidRPr="000B1CFB">
        <w:t>R1-19</w:t>
      </w:r>
      <w:r w:rsidR="0082037A" w:rsidRPr="000B1CFB">
        <w:t>00758</w:t>
      </w:r>
      <w:r w:rsidRPr="000B1CFB">
        <w:t>, “On UE-side cross-link interference measurement and reporting”, Ericsson</w:t>
      </w:r>
      <w:r w:rsidR="00C92483" w:rsidRPr="000B1CFB">
        <w:t>, RAN1</w:t>
      </w:r>
      <w:r w:rsidR="000B1CFB" w:rsidRPr="000B1CFB">
        <w:t xml:space="preserve"> AH#1901</w:t>
      </w:r>
      <w:r w:rsidRPr="000B1CFB">
        <w:t>.</w:t>
      </w:r>
      <w:bookmarkEnd w:id="22"/>
    </w:p>
    <w:p w14:paraId="6B25ED6A" w14:textId="00268A79" w:rsidR="00FB5A86" w:rsidRDefault="00FB5A86" w:rsidP="00003362">
      <w:pPr>
        <w:pStyle w:val="Reference"/>
      </w:pPr>
      <w:r>
        <w:t>TS 38.423, “NG-RAN; Xn Application Protocol (</w:t>
      </w:r>
      <w:proofErr w:type="spellStart"/>
      <w:r>
        <w:t>XnAP</w:t>
      </w:r>
      <w:proofErr w:type="spellEnd"/>
      <w:r>
        <w:t>)”.</w:t>
      </w:r>
    </w:p>
    <w:p w14:paraId="619B05D1" w14:textId="6C68520F" w:rsidR="00E937E1" w:rsidRPr="00452D71" w:rsidRDefault="00E937E1" w:rsidP="00E937E1">
      <w:pPr>
        <w:pStyle w:val="Reference"/>
      </w:pPr>
      <w:bookmarkStart w:id="23" w:name="_Ref1118185"/>
      <w:r w:rsidRPr="00452D71">
        <w:t>R1-190</w:t>
      </w:r>
      <w:r w:rsidR="00452D71" w:rsidRPr="00452D71">
        <w:t>3036</w:t>
      </w:r>
      <w:r w:rsidRPr="00452D71">
        <w:t>, “</w:t>
      </w:r>
      <w:r w:rsidR="00C92483" w:rsidRPr="00452D71">
        <w:t>Evaluation results for CLI mitigation schemes</w:t>
      </w:r>
      <w:r w:rsidRPr="00452D71">
        <w:t>”, Ericsson</w:t>
      </w:r>
      <w:r w:rsidR="00C92483" w:rsidRPr="00452D71">
        <w:t>, RAN1#96</w:t>
      </w:r>
      <w:r w:rsidRPr="00452D71">
        <w:t>.</w:t>
      </w:r>
      <w:bookmarkEnd w:id="23"/>
    </w:p>
    <w:p w14:paraId="53F5097C" w14:textId="77777777" w:rsidR="002919CD" w:rsidRPr="0005092A" w:rsidRDefault="002919CD" w:rsidP="00175052">
      <w:pPr>
        <w:pStyle w:val="Reference"/>
        <w:numPr>
          <w:ilvl w:val="0"/>
          <w:numId w:val="0"/>
        </w:numPr>
      </w:pPr>
    </w:p>
    <w:sectPr w:rsidR="002919CD" w:rsidRPr="0005092A"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F60E9" w14:textId="77777777" w:rsidR="00DB3DCB" w:rsidRDefault="00DB3DCB">
      <w:r>
        <w:separator/>
      </w:r>
    </w:p>
  </w:endnote>
  <w:endnote w:type="continuationSeparator" w:id="0">
    <w:p w14:paraId="2FAE6056" w14:textId="77777777" w:rsidR="00DB3DCB" w:rsidRDefault="00DB3DCB">
      <w:r>
        <w:continuationSeparator/>
      </w:r>
    </w:p>
  </w:endnote>
  <w:endnote w:type="continuationNotice" w:id="1">
    <w:p w14:paraId="12AE3B64" w14:textId="77777777" w:rsidR="00DB3DCB" w:rsidRDefault="00DB3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D558FD" w:rsidRDefault="00D55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B6376" w14:textId="77777777" w:rsidR="00DB3DCB" w:rsidRDefault="00DB3DCB">
      <w:r>
        <w:separator/>
      </w:r>
    </w:p>
  </w:footnote>
  <w:footnote w:type="continuationSeparator" w:id="0">
    <w:p w14:paraId="78A7F239" w14:textId="77777777" w:rsidR="00DB3DCB" w:rsidRDefault="00DB3DCB">
      <w:r>
        <w:continuationSeparator/>
      </w:r>
    </w:p>
  </w:footnote>
  <w:footnote w:type="continuationNotice" w:id="1">
    <w:p w14:paraId="6CF475BB" w14:textId="77777777" w:rsidR="00DB3DCB" w:rsidRDefault="00DB3D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558FD" w:rsidRDefault="00D55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04387F"/>
    <w:multiLevelType w:val="hybridMultilevel"/>
    <w:tmpl w:val="AC40BDC8"/>
    <w:lvl w:ilvl="0" w:tplc="C9B0F9CC">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AD4235"/>
    <w:multiLevelType w:val="hybridMultilevel"/>
    <w:tmpl w:val="809A1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2CA8AB82"/>
    <w:lvl w:ilvl="0" w:tplc="22BCDD4A">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2F2B97"/>
    <w:multiLevelType w:val="hybridMultilevel"/>
    <w:tmpl w:val="D540B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84208"/>
    <w:multiLevelType w:val="hybridMultilevel"/>
    <w:tmpl w:val="F30CAA12"/>
    <w:lvl w:ilvl="0" w:tplc="041D0001">
      <w:start w:val="1"/>
      <w:numFmt w:val="bullet"/>
      <w:lvlText w:val=""/>
      <w:lvlJc w:val="left"/>
      <w:pPr>
        <w:ind w:left="720" w:hanging="360"/>
      </w:pPr>
      <w:rPr>
        <w:rFonts w:ascii="Symbol" w:hAnsi="Symbol" w:hint="default"/>
      </w:rPr>
    </w:lvl>
    <w:lvl w:ilvl="1" w:tplc="E0EC8276">
      <w:numFmt w:val="bullet"/>
      <w:lvlText w:val=""/>
      <w:lvlJc w:val="left"/>
      <w:pPr>
        <w:ind w:left="1440" w:hanging="360"/>
      </w:pPr>
      <w:rPr>
        <w:rFonts w:ascii="Wingdings" w:eastAsia="Calibri" w:hAnsi="Wingdings"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8C28A6"/>
    <w:multiLevelType w:val="hybridMultilevel"/>
    <w:tmpl w:val="C1F6AE54"/>
    <w:lvl w:ilvl="0" w:tplc="0C58EAEA">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114DFA"/>
    <w:multiLevelType w:val="hybridMultilevel"/>
    <w:tmpl w:val="559A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14"/>
  </w:num>
  <w:num w:numId="3">
    <w:abstractNumId w:val="9"/>
  </w:num>
  <w:num w:numId="4">
    <w:abstractNumId w:val="10"/>
  </w:num>
  <w:num w:numId="5">
    <w:abstractNumId w:val="6"/>
  </w:num>
  <w:num w:numId="6">
    <w:abstractNumId w:val="12"/>
  </w:num>
  <w:num w:numId="7">
    <w:abstractNumId w:val="17"/>
  </w:num>
  <w:num w:numId="8">
    <w:abstractNumId w:val="7"/>
  </w:num>
  <w:num w:numId="9">
    <w:abstractNumId w:val="15"/>
  </w:num>
  <w:num w:numId="10">
    <w:abstractNumId w:val="8"/>
  </w:num>
  <w:num w:numId="11">
    <w:abstractNumId w:val="19"/>
  </w:num>
  <w:num w:numId="12">
    <w:abstractNumId w:val="13"/>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3"/>
  </w:num>
  <w:num w:numId="16">
    <w:abstractNumId w:val="15"/>
  </w:num>
  <w:num w:numId="17">
    <w:abstractNumId w:val="9"/>
  </w:num>
  <w:num w:numId="18">
    <w:abstractNumId w:val="9"/>
  </w:num>
  <w:num w:numId="19">
    <w:abstractNumId w:val="18"/>
  </w:num>
  <w:num w:numId="20">
    <w:abstractNumId w:val="2"/>
  </w:num>
  <w:num w:numId="21">
    <w:abstractNumId w:val="22"/>
  </w:num>
  <w:num w:numId="22">
    <w:abstractNumId w:val="4"/>
  </w:num>
  <w:num w:numId="23">
    <w:abstractNumId w:val="21"/>
  </w:num>
  <w:num w:numId="24">
    <w:abstractNumId w:val="0"/>
  </w:num>
  <w:num w:numId="25">
    <w:abstractNumId w:val="5"/>
  </w:num>
  <w:num w:numId="26">
    <w:abstractNumId w:val="11"/>
  </w:num>
  <w:num w:numId="2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362"/>
    <w:rsid w:val="00003F5E"/>
    <w:rsid w:val="000048B8"/>
    <w:rsid w:val="00006446"/>
    <w:rsid w:val="00006512"/>
    <w:rsid w:val="00006896"/>
    <w:rsid w:val="0000736E"/>
    <w:rsid w:val="00007CDC"/>
    <w:rsid w:val="0001028F"/>
    <w:rsid w:val="00011B28"/>
    <w:rsid w:val="00011F10"/>
    <w:rsid w:val="000124DF"/>
    <w:rsid w:val="00012B1E"/>
    <w:rsid w:val="00013744"/>
    <w:rsid w:val="000150D0"/>
    <w:rsid w:val="00015D15"/>
    <w:rsid w:val="00016285"/>
    <w:rsid w:val="00016613"/>
    <w:rsid w:val="00016F17"/>
    <w:rsid w:val="00017ECF"/>
    <w:rsid w:val="00021F7C"/>
    <w:rsid w:val="000226A0"/>
    <w:rsid w:val="00022AD0"/>
    <w:rsid w:val="00022E0A"/>
    <w:rsid w:val="000245AB"/>
    <w:rsid w:val="00024CE0"/>
    <w:rsid w:val="0002564D"/>
    <w:rsid w:val="00025ECA"/>
    <w:rsid w:val="0002694F"/>
    <w:rsid w:val="00027643"/>
    <w:rsid w:val="00030A9A"/>
    <w:rsid w:val="00030B30"/>
    <w:rsid w:val="00031DC4"/>
    <w:rsid w:val="000325B8"/>
    <w:rsid w:val="00032FF1"/>
    <w:rsid w:val="00034521"/>
    <w:rsid w:val="00034C15"/>
    <w:rsid w:val="00035802"/>
    <w:rsid w:val="00036BA1"/>
    <w:rsid w:val="000375C6"/>
    <w:rsid w:val="00040596"/>
    <w:rsid w:val="00042009"/>
    <w:rsid w:val="000421EF"/>
    <w:rsid w:val="000422E2"/>
    <w:rsid w:val="00042754"/>
    <w:rsid w:val="00042AE4"/>
    <w:rsid w:val="00042B67"/>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60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A707C"/>
    <w:rsid w:val="000B1071"/>
    <w:rsid w:val="000B1CFB"/>
    <w:rsid w:val="000B2139"/>
    <w:rsid w:val="000B2548"/>
    <w:rsid w:val="000B2719"/>
    <w:rsid w:val="000B2CFF"/>
    <w:rsid w:val="000B34A6"/>
    <w:rsid w:val="000B3A8F"/>
    <w:rsid w:val="000B4AB9"/>
    <w:rsid w:val="000B58C3"/>
    <w:rsid w:val="000B61E9"/>
    <w:rsid w:val="000B66D1"/>
    <w:rsid w:val="000B6C8B"/>
    <w:rsid w:val="000B6D5F"/>
    <w:rsid w:val="000B7B60"/>
    <w:rsid w:val="000C165A"/>
    <w:rsid w:val="000C1AEB"/>
    <w:rsid w:val="000C25AD"/>
    <w:rsid w:val="000C2CC5"/>
    <w:rsid w:val="000C2E19"/>
    <w:rsid w:val="000C32BD"/>
    <w:rsid w:val="000C4377"/>
    <w:rsid w:val="000C45AB"/>
    <w:rsid w:val="000C4C24"/>
    <w:rsid w:val="000C4E23"/>
    <w:rsid w:val="000C7518"/>
    <w:rsid w:val="000D0D07"/>
    <w:rsid w:val="000D0E7E"/>
    <w:rsid w:val="000D0F2B"/>
    <w:rsid w:val="000D13EA"/>
    <w:rsid w:val="000D1880"/>
    <w:rsid w:val="000D22B4"/>
    <w:rsid w:val="000D316F"/>
    <w:rsid w:val="000D40F3"/>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0C20"/>
    <w:rsid w:val="001013F2"/>
    <w:rsid w:val="00101484"/>
    <w:rsid w:val="00101FEC"/>
    <w:rsid w:val="001023BF"/>
    <w:rsid w:val="0010429B"/>
    <w:rsid w:val="0010488A"/>
    <w:rsid w:val="001062FB"/>
    <w:rsid w:val="001063E6"/>
    <w:rsid w:val="001070C4"/>
    <w:rsid w:val="0010715B"/>
    <w:rsid w:val="00107EE9"/>
    <w:rsid w:val="00110266"/>
    <w:rsid w:val="00110458"/>
    <w:rsid w:val="001118A8"/>
    <w:rsid w:val="001133A2"/>
    <w:rsid w:val="00113CF4"/>
    <w:rsid w:val="00114001"/>
    <w:rsid w:val="00114642"/>
    <w:rsid w:val="001153EA"/>
    <w:rsid w:val="00115643"/>
    <w:rsid w:val="00115ACE"/>
    <w:rsid w:val="00116765"/>
    <w:rsid w:val="001170AB"/>
    <w:rsid w:val="00120588"/>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1B8"/>
    <w:rsid w:val="00135252"/>
    <w:rsid w:val="001379EE"/>
    <w:rsid w:val="00137AB5"/>
    <w:rsid w:val="00137BBC"/>
    <w:rsid w:val="00137F0B"/>
    <w:rsid w:val="00140153"/>
    <w:rsid w:val="00140491"/>
    <w:rsid w:val="001425D4"/>
    <w:rsid w:val="00142E84"/>
    <w:rsid w:val="001440C2"/>
    <w:rsid w:val="00145654"/>
    <w:rsid w:val="00146260"/>
    <w:rsid w:val="00146A8C"/>
    <w:rsid w:val="00146A8F"/>
    <w:rsid w:val="00150425"/>
    <w:rsid w:val="00151734"/>
    <w:rsid w:val="00151E23"/>
    <w:rsid w:val="001526E0"/>
    <w:rsid w:val="0015373E"/>
    <w:rsid w:val="00154707"/>
    <w:rsid w:val="001551B5"/>
    <w:rsid w:val="001557F8"/>
    <w:rsid w:val="001561AC"/>
    <w:rsid w:val="00156D35"/>
    <w:rsid w:val="00160AB6"/>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43B4"/>
    <w:rsid w:val="00175052"/>
    <w:rsid w:val="0017553F"/>
    <w:rsid w:val="00175751"/>
    <w:rsid w:val="00175755"/>
    <w:rsid w:val="00175F81"/>
    <w:rsid w:val="00176408"/>
    <w:rsid w:val="00177249"/>
    <w:rsid w:val="001776F4"/>
    <w:rsid w:val="00177B76"/>
    <w:rsid w:val="00180281"/>
    <w:rsid w:val="00180D3E"/>
    <w:rsid w:val="00180EA8"/>
    <w:rsid w:val="0018143F"/>
    <w:rsid w:val="0018160B"/>
    <w:rsid w:val="001837B6"/>
    <w:rsid w:val="00184B0A"/>
    <w:rsid w:val="00185550"/>
    <w:rsid w:val="00185587"/>
    <w:rsid w:val="00185F56"/>
    <w:rsid w:val="00186516"/>
    <w:rsid w:val="00186702"/>
    <w:rsid w:val="00190AC1"/>
    <w:rsid w:val="0019341A"/>
    <w:rsid w:val="0019508A"/>
    <w:rsid w:val="00196C4D"/>
    <w:rsid w:val="00197DF9"/>
    <w:rsid w:val="001A0FCE"/>
    <w:rsid w:val="001A1987"/>
    <w:rsid w:val="001A2564"/>
    <w:rsid w:val="001A43E7"/>
    <w:rsid w:val="001A5DB2"/>
    <w:rsid w:val="001A5E55"/>
    <w:rsid w:val="001A6173"/>
    <w:rsid w:val="001A6CBA"/>
    <w:rsid w:val="001B03F3"/>
    <w:rsid w:val="001B0D97"/>
    <w:rsid w:val="001B2E44"/>
    <w:rsid w:val="001B3648"/>
    <w:rsid w:val="001B4C09"/>
    <w:rsid w:val="001B5A5D"/>
    <w:rsid w:val="001B6C05"/>
    <w:rsid w:val="001B7403"/>
    <w:rsid w:val="001C1CE5"/>
    <w:rsid w:val="001C3D2A"/>
    <w:rsid w:val="001C3FC0"/>
    <w:rsid w:val="001C47BD"/>
    <w:rsid w:val="001C5D91"/>
    <w:rsid w:val="001C6830"/>
    <w:rsid w:val="001C68DB"/>
    <w:rsid w:val="001C6D57"/>
    <w:rsid w:val="001D0996"/>
    <w:rsid w:val="001D2576"/>
    <w:rsid w:val="001D2F2E"/>
    <w:rsid w:val="001D3EA9"/>
    <w:rsid w:val="001D4B47"/>
    <w:rsid w:val="001D51BA"/>
    <w:rsid w:val="001D5604"/>
    <w:rsid w:val="001D56AE"/>
    <w:rsid w:val="001D630C"/>
    <w:rsid w:val="001D6342"/>
    <w:rsid w:val="001D6D53"/>
    <w:rsid w:val="001D7C7F"/>
    <w:rsid w:val="001E0DEF"/>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0FEB"/>
    <w:rsid w:val="0023134E"/>
    <w:rsid w:val="002319E4"/>
    <w:rsid w:val="00233A9F"/>
    <w:rsid w:val="00234CA0"/>
    <w:rsid w:val="00235632"/>
    <w:rsid w:val="00235872"/>
    <w:rsid w:val="0023728E"/>
    <w:rsid w:val="00237294"/>
    <w:rsid w:val="00240462"/>
    <w:rsid w:val="002411A1"/>
    <w:rsid w:val="00241559"/>
    <w:rsid w:val="0024327B"/>
    <w:rsid w:val="002435B3"/>
    <w:rsid w:val="00243C8D"/>
    <w:rsid w:val="002451ED"/>
    <w:rsid w:val="002458EB"/>
    <w:rsid w:val="002462D4"/>
    <w:rsid w:val="002465C9"/>
    <w:rsid w:val="00247313"/>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4B3"/>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38A"/>
    <w:rsid w:val="002C1610"/>
    <w:rsid w:val="002C2DC4"/>
    <w:rsid w:val="002C41E6"/>
    <w:rsid w:val="002C4CEA"/>
    <w:rsid w:val="002C4D7A"/>
    <w:rsid w:val="002C6300"/>
    <w:rsid w:val="002C7333"/>
    <w:rsid w:val="002D071A"/>
    <w:rsid w:val="002D133C"/>
    <w:rsid w:val="002D2C6E"/>
    <w:rsid w:val="002D34B2"/>
    <w:rsid w:val="002D3FBB"/>
    <w:rsid w:val="002D43C7"/>
    <w:rsid w:val="002D5A9A"/>
    <w:rsid w:val="002D6FF0"/>
    <w:rsid w:val="002D7637"/>
    <w:rsid w:val="002D7B37"/>
    <w:rsid w:val="002E093B"/>
    <w:rsid w:val="002E17F2"/>
    <w:rsid w:val="002E4B33"/>
    <w:rsid w:val="002E4DA3"/>
    <w:rsid w:val="002E518F"/>
    <w:rsid w:val="002E5B7A"/>
    <w:rsid w:val="002E6401"/>
    <w:rsid w:val="002E6774"/>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67BC"/>
    <w:rsid w:val="00307BA1"/>
    <w:rsid w:val="00310195"/>
    <w:rsid w:val="003103FD"/>
    <w:rsid w:val="0031081A"/>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80D"/>
    <w:rsid w:val="00327997"/>
    <w:rsid w:val="00331751"/>
    <w:rsid w:val="00331846"/>
    <w:rsid w:val="00331B7B"/>
    <w:rsid w:val="00333E0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541"/>
    <w:rsid w:val="0035361E"/>
    <w:rsid w:val="0035474F"/>
    <w:rsid w:val="00355ECD"/>
    <w:rsid w:val="00356A14"/>
    <w:rsid w:val="00356AB8"/>
    <w:rsid w:val="00357380"/>
    <w:rsid w:val="003602D9"/>
    <w:rsid w:val="003604CE"/>
    <w:rsid w:val="0036056F"/>
    <w:rsid w:val="00360A9B"/>
    <w:rsid w:val="00361500"/>
    <w:rsid w:val="00362809"/>
    <w:rsid w:val="00362946"/>
    <w:rsid w:val="00364E64"/>
    <w:rsid w:val="00365B9A"/>
    <w:rsid w:val="0036691C"/>
    <w:rsid w:val="00370046"/>
    <w:rsid w:val="00370E47"/>
    <w:rsid w:val="003713A5"/>
    <w:rsid w:val="003716E6"/>
    <w:rsid w:val="003733B5"/>
    <w:rsid w:val="00373AEC"/>
    <w:rsid w:val="003742AC"/>
    <w:rsid w:val="00374ADB"/>
    <w:rsid w:val="003771FE"/>
    <w:rsid w:val="003773A8"/>
    <w:rsid w:val="003773D1"/>
    <w:rsid w:val="0037798D"/>
    <w:rsid w:val="00377CE1"/>
    <w:rsid w:val="00377CF9"/>
    <w:rsid w:val="003802D7"/>
    <w:rsid w:val="00380BA4"/>
    <w:rsid w:val="003812CF"/>
    <w:rsid w:val="0038292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6E64"/>
    <w:rsid w:val="003B7283"/>
    <w:rsid w:val="003B7FE5"/>
    <w:rsid w:val="003C0272"/>
    <w:rsid w:val="003C036E"/>
    <w:rsid w:val="003C11C8"/>
    <w:rsid w:val="003C1FCD"/>
    <w:rsid w:val="003C214E"/>
    <w:rsid w:val="003C2702"/>
    <w:rsid w:val="003C27FF"/>
    <w:rsid w:val="003C2945"/>
    <w:rsid w:val="003C3069"/>
    <w:rsid w:val="003C4989"/>
    <w:rsid w:val="003C4F0A"/>
    <w:rsid w:val="003C4F2A"/>
    <w:rsid w:val="003C5211"/>
    <w:rsid w:val="003C5348"/>
    <w:rsid w:val="003C5855"/>
    <w:rsid w:val="003C6597"/>
    <w:rsid w:val="003C6886"/>
    <w:rsid w:val="003C6A62"/>
    <w:rsid w:val="003C7806"/>
    <w:rsid w:val="003D064E"/>
    <w:rsid w:val="003D109F"/>
    <w:rsid w:val="003D1650"/>
    <w:rsid w:val="003D16F3"/>
    <w:rsid w:val="003D2275"/>
    <w:rsid w:val="003D2478"/>
    <w:rsid w:val="003D3C45"/>
    <w:rsid w:val="003D3D51"/>
    <w:rsid w:val="003D3E76"/>
    <w:rsid w:val="003D4098"/>
    <w:rsid w:val="003D4A8C"/>
    <w:rsid w:val="003D5B1F"/>
    <w:rsid w:val="003D5EAF"/>
    <w:rsid w:val="003E0D92"/>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1B9"/>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4C13"/>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918"/>
    <w:rsid w:val="00452AAC"/>
    <w:rsid w:val="00452CAC"/>
    <w:rsid w:val="00452D71"/>
    <w:rsid w:val="0045382A"/>
    <w:rsid w:val="00453967"/>
    <w:rsid w:val="004559F0"/>
    <w:rsid w:val="00456BE1"/>
    <w:rsid w:val="00457300"/>
    <w:rsid w:val="00457565"/>
    <w:rsid w:val="00457B71"/>
    <w:rsid w:val="0046206C"/>
    <w:rsid w:val="004628E9"/>
    <w:rsid w:val="00464ACD"/>
    <w:rsid w:val="00465ABC"/>
    <w:rsid w:val="00465E70"/>
    <w:rsid w:val="004663A6"/>
    <w:rsid w:val="004669E2"/>
    <w:rsid w:val="00466AD6"/>
    <w:rsid w:val="00470C31"/>
    <w:rsid w:val="00471D25"/>
    <w:rsid w:val="0047299D"/>
    <w:rsid w:val="004734D0"/>
    <w:rsid w:val="00473637"/>
    <w:rsid w:val="00473A06"/>
    <w:rsid w:val="00473E8E"/>
    <w:rsid w:val="004743EE"/>
    <w:rsid w:val="00474524"/>
    <w:rsid w:val="0047556B"/>
    <w:rsid w:val="00475DD4"/>
    <w:rsid w:val="00476C25"/>
    <w:rsid w:val="00477768"/>
    <w:rsid w:val="00477AF2"/>
    <w:rsid w:val="00477B73"/>
    <w:rsid w:val="00481584"/>
    <w:rsid w:val="00481B5C"/>
    <w:rsid w:val="0048297E"/>
    <w:rsid w:val="00483C1D"/>
    <w:rsid w:val="004853A0"/>
    <w:rsid w:val="00485FFC"/>
    <w:rsid w:val="00490A9C"/>
    <w:rsid w:val="00491011"/>
    <w:rsid w:val="00492BC5"/>
    <w:rsid w:val="00493116"/>
    <w:rsid w:val="00494846"/>
    <w:rsid w:val="004960A3"/>
    <w:rsid w:val="004964F1"/>
    <w:rsid w:val="00496BAD"/>
    <w:rsid w:val="00496F74"/>
    <w:rsid w:val="0049791D"/>
    <w:rsid w:val="004A04C3"/>
    <w:rsid w:val="004A0B10"/>
    <w:rsid w:val="004A1056"/>
    <w:rsid w:val="004A1060"/>
    <w:rsid w:val="004A16BC"/>
    <w:rsid w:val="004A16F4"/>
    <w:rsid w:val="004A1E12"/>
    <w:rsid w:val="004A2296"/>
    <w:rsid w:val="004A25D3"/>
    <w:rsid w:val="004A2B94"/>
    <w:rsid w:val="004A3390"/>
    <w:rsid w:val="004A347A"/>
    <w:rsid w:val="004A3BE8"/>
    <w:rsid w:val="004A5269"/>
    <w:rsid w:val="004A5B39"/>
    <w:rsid w:val="004B09EB"/>
    <w:rsid w:val="004B28E2"/>
    <w:rsid w:val="004B306B"/>
    <w:rsid w:val="004B368B"/>
    <w:rsid w:val="004B718B"/>
    <w:rsid w:val="004B7C0C"/>
    <w:rsid w:val="004B7CF3"/>
    <w:rsid w:val="004B7DC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07C0"/>
    <w:rsid w:val="004E0E2B"/>
    <w:rsid w:val="004E246C"/>
    <w:rsid w:val="004E2680"/>
    <w:rsid w:val="004E28F9"/>
    <w:rsid w:val="004E462E"/>
    <w:rsid w:val="004E56DC"/>
    <w:rsid w:val="004E6A85"/>
    <w:rsid w:val="004E744D"/>
    <w:rsid w:val="004E76F4"/>
    <w:rsid w:val="004F0293"/>
    <w:rsid w:val="004F032D"/>
    <w:rsid w:val="004F0B4E"/>
    <w:rsid w:val="004F0B6C"/>
    <w:rsid w:val="004F17A6"/>
    <w:rsid w:val="004F19A8"/>
    <w:rsid w:val="004F2078"/>
    <w:rsid w:val="004F335B"/>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2525"/>
    <w:rsid w:val="00513646"/>
    <w:rsid w:val="0051436A"/>
    <w:rsid w:val="005153A7"/>
    <w:rsid w:val="0051656B"/>
    <w:rsid w:val="00517FA4"/>
    <w:rsid w:val="005210F8"/>
    <w:rsid w:val="005219CF"/>
    <w:rsid w:val="00521DF1"/>
    <w:rsid w:val="00522461"/>
    <w:rsid w:val="00522D6A"/>
    <w:rsid w:val="00523FBD"/>
    <w:rsid w:val="0052439B"/>
    <w:rsid w:val="0052472F"/>
    <w:rsid w:val="005336DB"/>
    <w:rsid w:val="00534726"/>
    <w:rsid w:val="00534755"/>
    <w:rsid w:val="00534B59"/>
    <w:rsid w:val="00534E6D"/>
    <w:rsid w:val="0053594E"/>
    <w:rsid w:val="00536759"/>
    <w:rsid w:val="00536D7D"/>
    <w:rsid w:val="00537C62"/>
    <w:rsid w:val="00537F09"/>
    <w:rsid w:val="00540C40"/>
    <w:rsid w:val="0054236D"/>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1B61"/>
    <w:rsid w:val="00582446"/>
    <w:rsid w:val="005825E5"/>
    <w:rsid w:val="00582809"/>
    <w:rsid w:val="00582E5A"/>
    <w:rsid w:val="00583098"/>
    <w:rsid w:val="00583334"/>
    <w:rsid w:val="00583B33"/>
    <w:rsid w:val="00583C4F"/>
    <w:rsid w:val="00583D71"/>
    <w:rsid w:val="00586C87"/>
    <w:rsid w:val="0058798C"/>
    <w:rsid w:val="00587C89"/>
    <w:rsid w:val="005900FA"/>
    <w:rsid w:val="00591418"/>
    <w:rsid w:val="00592A06"/>
    <w:rsid w:val="00592B54"/>
    <w:rsid w:val="005935A4"/>
    <w:rsid w:val="0059400F"/>
    <w:rsid w:val="005948C2"/>
    <w:rsid w:val="005953D5"/>
    <w:rsid w:val="00595725"/>
    <w:rsid w:val="00595DCA"/>
    <w:rsid w:val="00595E89"/>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0A6C"/>
    <w:rsid w:val="005D1165"/>
    <w:rsid w:val="005D1602"/>
    <w:rsid w:val="005D1664"/>
    <w:rsid w:val="005D1746"/>
    <w:rsid w:val="005D321A"/>
    <w:rsid w:val="005D5882"/>
    <w:rsid w:val="005E0C95"/>
    <w:rsid w:val="005E0D87"/>
    <w:rsid w:val="005E1404"/>
    <w:rsid w:val="005E255B"/>
    <w:rsid w:val="005E385F"/>
    <w:rsid w:val="005E4B93"/>
    <w:rsid w:val="005E5A0F"/>
    <w:rsid w:val="005E5B81"/>
    <w:rsid w:val="005E5EBE"/>
    <w:rsid w:val="005E65EC"/>
    <w:rsid w:val="005E6E38"/>
    <w:rsid w:val="005E7B07"/>
    <w:rsid w:val="005F1EF4"/>
    <w:rsid w:val="005F2CB1"/>
    <w:rsid w:val="005F3025"/>
    <w:rsid w:val="005F3F57"/>
    <w:rsid w:val="005F618C"/>
    <w:rsid w:val="005F6CA6"/>
    <w:rsid w:val="005F6CFF"/>
    <w:rsid w:val="005F70BD"/>
    <w:rsid w:val="0060040B"/>
    <w:rsid w:val="006017F6"/>
    <w:rsid w:val="00601B8F"/>
    <w:rsid w:val="0060283C"/>
    <w:rsid w:val="006047FE"/>
    <w:rsid w:val="00604CA9"/>
    <w:rsid w:val="00604F14"/>
    <w:rsid w:val="006069F5"/>
    <w:rsid w:val="00607253"/>
    <w:rsid w:val="00607B3F"/>
    <w:rsid w:val="00607D08"/>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0F7F"/>
    <w:rsid w:val="0064151F"/>
    <w:rsid w:val="00641533"/>
    <w:rsid w:val="0064184C"/>
    <w:rsid w:val="0064208D"/>
    <w:rsid w:val="00642AD2"/>
    <w:rsid w:val="00643475"/>
    <w:rsid w:val="00643902"/>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0B6"/>
    <w:rsid w:val="0067218F"/>
    <w:rsid w:val="00672D95"/>
    <w:rsid w:val="006741F2"/>
    <w:rsid w:val="00674CC3"/>
    <w:rsid w:val="00675C72"/>
    <w:rsid w:val="006771F9"/>
    <w:rsid w:val="006776D7"/>
    <w:rsid w:val="006778AC"/>
    <w:rsid w:val="00680FE2"/>
    <w:rsid w:val="00681003"/>
    <w:rsid w:val="006817C9"/>
    <w:rsid w:val="00681F05"/>
    <w:rsid w:val="00683424"/>
    <w:rsid w:val="006834AB"/>
    <w:rsid w:val="00683ECE"/>
    <w:rsid w:val="00686B2C"/>
    <w:rsid w:val="00687BA5"/>
    <w:rsid w:val="0069067C"/>
    <w:rsid w:val="0069160A"/>
    <w:rsid w:val="00693956"/>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777"/>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5677"/>
    <w:rsid w:val="006D63F0"/>
    <w:rsid w:val="006D6F08"/>
    <w:rsid w:val="006D71ED"/>
    <w:rsid w:val="006E0174"/>
    <w:rsid w:val="006E062C"/>
    <w:rsid w:val="006E1511"/>
    <w:rsid w:val="006E1514"/>
    <w:rsid w:val="006E173C"/>
    <w:rsid w:val="006E18CD"/>
    <w:rsid w:val="006E2288"/>
    <w:rsid w:val="006E28B7"/>
    <w:rsid w:val="006E28C1"/>
    <w:rsid w:val="006E3310"/>
    <w:rsid w:val="006E354A"/>
    <w:rsid w:val="006E3931"/>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4FF6"/>
    <w:rsid w:val="00705832"/>
    <w:rsid w:val="00706101"/>
    <w:rsid w:val="00707072"/>
    <w:rsid w:val="0070763B"/>
    <w:rsid w:val="00707D61"/>
    <w:rsid w:val="007106BB"/>
    <w:rsid w:val="00710781"/>
    <w:rsid w:val="00710D5A"/>
    <w:rsid w:val="00711B6A"/>
    <w:rsid w:val="00712287"/>
    <w:rsid w:val="007126CB"/>
    <w:rsid w:val="00712716"/>
    <w:rsid w:val="00712772"/>
    <w:rsid w:val="00712F0C"/>
    <w:rsid w:val="0071437F"/>
    <w:rsid w:val="007148D3"/>
    <w:rsid w:val="00714B0C"/>
    <w:rsid w:val="007153A5"/>
    <w:rsid w:val="00715B9A"/>
    <w:rsid w:val="00715C1B"/>
    <w:rsid w:val="00715DD7"/>
    <w:rsid w:val="00717834"/>
    <w:rsid w:val="00717E83"/>
    <w:rsid w:val="00717FAA"/>
    <w:rsid w:val="007226C6"/>
    <w:rsid w:val="007227B2"/>
    <w:rsid w:val="0072427A"/>
    <w:rsid w:val="00724CFB"/>
    <w:rsid w:val="0072663A"/>
    <w:rsid w:val="00726B3F"/>
    <w:rsid w:val="00726EA6"/>
    <w:rsid w:val="00727208"/>
    <w:rsid w:val="00727680"/>
    <w:rsid w:val="007320B8"/>
    <w:rsid w:val="00733C4C"/>
    <w:rsid w:val="007348B1"/>
    <w:rsid w:val="00734AAF"/>
    <w:rsid w:val="00734CB5"/>
    <w:rsid w:val="00735A20"/>
    <w:rsid w:val="007362A6"/>
    <w:rsid w:val="00736D7D"/>
    <w:rsid w:val="00736FE0"/>
    <w:rsid w:val="00737FB0"/>
    <w:rsid w:val="00740E58"/>
    <w:rsid w:val="0074138A"/>
    <w:rsid w:val="00741946"/>
    <w:rsid w:val="00742081"/>
    <w:rsid w:val="00742802"/>
    <w:rsid w:val="0074315E"/>
    <w:rsid w:val="00743FB7"/>
    <w:rsid w:val="007444B7"/>
    <w:rsid w:val="0074459E"/>
    <w:rsid w:val="007445A0"/>
    <w:rsid w:val="0074524B"/>
    <w:rsid w:val="007463C6"/>
    <w:rsid w:val="0074642C"/>
    <w:rsid w:val="00747D8B"/>
    <w:rsid w:val="00751228"/>
    <w:rsid w:val="00751497"/>
    <w:rsid w:val="00751D9D"/>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5281"/>
    <w:rsid w:val="0076612B"/>
    <w:rsid w:val="00766286"/>
    <w:rsid w:val="007666E8"/>
    <w:rsid w:val="00766BAD"/>
    <w:rsid w:val="00766CF7"/>
    <w:rsid w:val="007679AE"/>
    <w:rsid w:val="00767AE5"/>
    <w:rsid w:val="00767D83"/>
    <w:rsid w:val="007707E7"/>
    <w:rsid w:val="00772B23"/>
    <w:rsid w:val="0077381A"/>
    <w:rsid w:val="00773F3C"/>
    <w:rsid w:val="00774C69"/>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2FEC"/>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1"/>
    <w:rsid w:val="007B3014"/>
    <w:rsid w:val="007B33DA"/>
    <w:rsid w:val="007B3D2D"/>
    <w:rsid w:val="007B42E6"/>
    <w:rsid w:val="007B4EDB"/>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4779"/>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C99"/>
    <w:rsid w:val="00811FCB"/>
    <w:rsid w:val="008122CE"/>
    <w:rsid w:val="00812372"/>
    <w:rsid w:val="00813ECF"/>
    <w:rsid w:val="00814DF6"/>
    <w:rsid w:val="00815879"/>
    <w:rsid w:val="008158D6"/>
    <w:rsid w:val="0081655B"/>
    <w:rsid w:val="00816DD6"/>
    <w:rsid w:val="00817196"/>
    <w:rsid w:val="0082037A"/>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37B35"/>
    <w:rsid w:val="008403CE"/>
    <w:rsid w:val="00841803"/>
    <w:rsid w:val="00842EA5"/>
    <w:rsid w:val="008431F0"/>
    <w:rsid w:val="00843BE1"/>
    <w:rsid w:val="00843E95"/>
    <w:rsid w:val="0084427E"/>
    <w:rsid w:val="008444E8"/>
    <w:rsid w:val="00844E80"/>
    <w:rsid w:val="008464A0"/>
    <w:rsid w:val="00846FE7"/>
    <w:rsid w:val="00847AD7"/>
    <w:rsid w:val="00850702"/>
    <w:rsid w:val="00850D54"/>
    <w:rsid w:val="008516B4"/>
    <w:rsid w:val="00852BBD"/>
    <w:rsid w:val="00853FF4"/>
    <w:rsid w:val="00854E76"/>
    <w:rsid w:val="00856911"/>
    <w:rsid w:val="00856AAA"/>
    <w:rsid w:val="00856E89"/>
    <w:rsid w:val="00857460"/>
    <w:rsid w:val="00862B39"/>
    <w:rsid w:val="00863E7B"/>
    <w:rsid w:val="008641C6"/>
    <w:rsid w:val="00865E18"/>
    <w:rsid w:val="00866167"/>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2D42"/>
    <w:rsid w:val="008859E6"/>
    <w:rsid w:val="008874AD"/>
    <w:rsid w:val="008901C2"/>
    <w:rsid w:val="008917B3"/>
    <w:rsid w:val="00891D41"/>
    <w:rsid w:val="00892536"/>
    <w:rsid w:val="00893DFA"/>
    <w:rsid w:val="0089445F"/>
    <w:rsid w:val="00894A88"/>
    <w:rsid w:val="00895386"/>
    <w:rsid w:val="0089650E"/>
    <w:rsid w:val="008970BE"/>
    <w:rsid w:val="008A16E5"/>
    <w:rsid w:val="008A1D9D"/>
    <w:rsid w:val="008A21FF"/>
    <w:rsid w:val="008A29AB"/>
    <w:rsid w:val="008A2CE2"/>
    <w:rsid w:val="008A30AC"/>
    <w:rsid w:val="008A44B8"/>
    <w:rsid w:val="008A51A8"/>
    <w:rsid w:val="008A54C7"/>
    <w:rsid w:val="008A5DF5"/>
    <w:rsid w:val="008A5E30"/>
    <w:rsid w:val="008A609B"/>
    <w:rsid w:val="008A7077"/>
    <w:rsid w:val="008A77D8"/>
    <w:rsid w:val="008B0483"/>
    <w:rsid w:val="008B120C"/>
    <w:rsid w:val="008B22B7"/>
    <w:rsid w:val="008B3400"/>
    <w:rsid w:val="008B40CF"/>
    <w:rsid w:val="008B4AE9"/>
    <w:rsid w:val="008B51A0"/>
    <w:rsid w:val="008B5268"/>
    <w:rsid w:val="008B592A"/>
    <w:rsid w:val="008B64EB"/>
    <w:rsid w:val="008B770C"/>
    <w:rsid w:val="008B7B5C"/>
    <w:rsid w:val="008C087A"/>
    <w:rsid w:val="008C0AD7"/>
    <w:rsid w:val="008C0C99"/>
    <w:rsid w:val="008C0CB0"/>
    <w:rsid w:val="008C2017"/>
    <w:rsid w:val="008C2913"/>
    <w:rsid w:val="008C2DD4"/>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1AC"/>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27D"/>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49"/>
    <w:rsid w:val="00914AD8"/>
    <w:rsid w:val="00915D87"/>
    <w:rsid w:val="00916079"/>
    <w:rsid w:val="00916118"/>
    <w:rsid w:val="00917CE9"/>
    <w:rsid w:val="0092076A"/>
    <w:rsid w:val="009208D7"/>
    <w:rsid w:val="00920BF2"/>
    <w:rsid w:val="0092143D"/>
    <w:rsid w:val="00921B8B"/>
    <w:rsid w:val="00921CB0"/>
    <w:rsid w:val="00922010"/>
    <w:rsid w:val="00922605"/>
    <w:rsid w:val="00923793"/>
    <w:rsid w:val="00923D9F"/>
    <w:rsid w:val="0092452F"/>
    <w:rsid w:val="009246C5"/>
    <w:rsid w:val="00924DC4"/>
    <w:rsid w:val="00927D11"/>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1042"/>
    <w:rsid w:val="00952528"/>
    <w:rsid w:val="00952A24"/>
    <w:rsid w:val="00953920"/>
    <w:rsid w:val="00953D47"/>
    <w:rsid w:val="0095532E"/>
    <w:rsid w:val="00955DDD"/>
    <w:rsid w:val="0095681E"/>
    <w:rsid w:val="0095705B"/>
    <w:rsid w:val="009572D4"/>
    <w:rsid w:val="00957E60"/>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87F08"/>
    <w:rsid w:val="00990630"/>
    <w:rsid w:val="00990E55"/>
    <w:rsid w:val="00990F81"/>
    <w:rsid w:val="00991761"/>
    <w:rsid w:val="00991E2E"/>
    <w:rsid w:val="009942C3"/>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6E89"/>
    <w:rsid w:val="009A7113"/>
    <w:rsid w:val="009A7E55"/>
    <w:rsid w:val="009B00C5"/>
    <w:rsid w:val="009B0A94"/>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44EC"/>
    <w:rsid w:val="009C60A8"/>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0256"/>
    <w:rsid w:val="00A01834"/>
    <w:rsid w:val="00A01C14"/>
    <w:rsid w:val="00A026C2"/>
    <w:rsid w:val="00A031D8"/>
    <w:rsid w:val="00A040DB"/>
    <w:rsid w:val="00A041FE"/>
    <w:rsid w:val="00A048A8"/>
    <w:rsid w:val="00A04A03"/>
    <w:rsid w:val="00A04F49"/>
    <w:rsid w:val="00A0512B"/>
    <w:rsid w:val="00A05A89"/>
    <w:rsid w:val="00A05C69"/>
    <w:rsid w:val="00A07A4D"/>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3D5E"/>
    <w:rsid w:val="00A257CB"/>
    <w:rsid w:val="00A264A9"/>
    <w:rsid w:val="00A269E0"/>
    <w:rsid w:val="00A27785"/>
    <w:rsid w:val="00A278A1"/>
    <w:rsid w:val="00A30187"/>
    <w:rsid w:val="00A304B4"/>
    <w:rsid w:val="00A30B29"/>
    <w:rsid w:val="00A31A6B"/>
    <w:rsid w:val="00A31C7E"/>
    <w:rsid w:val="00A33BAA"/>
    <w:rsid w:val="00A3448A"/>
    <w:rsid w:val="00A35883"/>
    <w:rsid w:val="00A35F16"/>
    <w:rsid w:val="00A36297"/>
    <w:rsid w:val="00A36782"/>
    <w:rsid w:val="00A417AD"/>
    <w:rsid w:val="00A41C29"/>
    <w:rsid w:val="00A41E2B"/>
    <w:rsid w:val="00A43B9B"/>
    <w:rsid w:val="00A4577A"/>
    <w:rsid w:val="00A4597C"/>
    <w:rsid w:val="00A45B74"/>
    <w:rsid w:val="00A45DE8"/>
    <w:rsid w:val="00A46CBD"/>
    <w:rsid w:val="00A4713F"/>
    <w:rsid w:val="00A47318"/>
    <w:rsid w:val="00A47DDB"/>
    <w:rsid w:val="00A50D5F"/>
    <w:rsid w:val="00A52E1D"/>
    <w:rsid w:val="00A53C45"/>
    <w:rsid w:val="00A542FE"/>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0CF2"/>
    <w:rsid w:val="00A71B99"/>
    <w:rsid w:val="00A71C6E"/>
    <w:rsid w:val="00A73932"/>
    <w:rsid w:val="00A739D0"/>
    <w:rsid w:val="00A73EDE"/>
    <w:rsid w:val="00A7402E"/>
    <w:rsid w:val="00A760E9"/>
    <w:rsid w:val="00A761D4"/>
    <w:rsid w:val="00A77EC4"/>
    <w:rsid w:val="00A81CD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4A89"/>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338"/>
    <w:rsid w:val="00AC2473"/>
    <w:rsid w:val="00AC2ECD"/>
    <w:rsid w:val="00AC2F7D"/>
    <w:rsid w:val="00AC3119"/>
    <w:rsid w:val="00AC3B8E"/>
    <w:rsid w:val="00AC4658"/>
    <w:rsid w:val="00AC465B"/>
    <w:rsid w:val="00AC49FB"/>
    <w:rsid w:val="00AC4F6F"/>
    <w:rsid w:val="00AC5439"/>
    <w:rsid w:val="00AC5A10"/>
    <w:rsid w:val="00AC6834"/>
    <w:rsid w:val="00AC7789"/>
    <w:rsid w:val="00AC7F79"/>
    <w:rsid w:val="00AD0AA3"/>
    <w:rsid w:val="00AD0D33"/>
    <w:rsid w:val="00AD3F94"/>
    <w:rsid w:val="00AD45AE"/>
    <w:rsid w:val="00AD4A5A"/>
    <w:rsid w:val="00AD5B85"/>
    <w:rsid w:val="00AD5FA7"/>
    <w:rsid w:val="00AE05B0"/>
    <w:rsid w:val="00AE0DC8"/>
    <w:rsid w:val="00AE124B"/>
    <w:rsid w:val="00AE1303"/>
    <w:rsid w:val="00AE22D5"/>
    <w:rsid w:val="00AE27AC"/>
    <w:rsid w:val="00AE2871"/>
    <w:rsid w:val="00AE2FEB"/>
    <w:rsid w:val="00AE30DE"/>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58D"/>
    <w:rsid w:val="00B1174B"/>
    <w:rsid w:val="00B148B7"/>
    <w:rsid w:val="00B157F9"/>
    <w:rsid w:val="00B159B8"/>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6A76"/>
    <w:rsid w:val="00B36F5B"/>
    <w:rsid w:val="00B372AA"/>
    <w:rsid w:val="00B3745E"/>
    <w:rsid w:val="00B40445"/>
    <w:rsid w:val="00B41888"/>
    <w:rsid w:val="00B41F2D"/>
    <w:rsid w:val="00B430CA"/>
    <w:rsid w:val="00B435A9"/>
    <w:rsid w:val="00B45308"/>
    <w:rsid w:val="00B45A52"/>
    <w:rsid w:val="00B46175"/>
    <w:rsid w:val="00B46785"/>
    <w:rsid w:val="00B53E0B"/>
    <w:rsid w:val="00B53F90"/>
    <w:rsid w:val="00B552BF"/>
    <w:rsid w:val="00B56376"/>
    <w:rsid w:val="00B56474"/>
    <w:rsid w:val="00B63DCF"/>
    <w:rsid w:val="00B63FA9"/>
    <w:rsid w:val="00B65120"/>
    <w:rsid w:val="00B6606B"/>
    <w:rsid w:val="00B664C7"/>
    <w:rsid w:val="00B67F1E"/>
    <w:rsid w:val="00B700A7"/>
    <w:rsid w:val="00B71A44"/>
    <w:rsid w:val="00B739B6"/>
    <w:rsid w:val="00B739F6"/>
    <w:rsid w:val="00B74751"/>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4E36"/>
    <w:rsid w:val="00BC538E"/>
    <w:rsid w:val="00BC53ED"/>
    <w:rsid w:val="00BD31C7"/>
    <w:rsid w:val="00BD48AC"/>
    <w:rsid w:val="00BD598E"/>
    <w:rsid w:val="00BD5A79"/>
    <w:rsid w:val="00BD5F1A"/>
    <w:rsid w:val="00BD6758"/>
    <w:rsid w:val="00BD6A57"/>
    <w:rsid w:val="00BD6C50"/>
    <w:rsid w:val="00BD79AE"/>
    <w:rsid w:val="00BD7E23"/>
    <w:rsid w:val="00BE01FE"/>
    <w:rsid w:val="00BE1234"/>
    <w:rsid w:val="00BE1316"/>
    <w:rsid w:val="00BE1680"/>
    <w:rsid w:val="00BE1C75"/>
    <w:rsid w:val="00BE1FE8"/>
    <w:rsid w:val="00BE2CA1"/>
    <w:rsid w:val="00BE2F73"/>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65B7"/>
    <w:rsid w:val="00BF71B6"/>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3F77"/>
    <w:rsid w:val="00C14D4B"/>
    <w:rsid w:val="00C14F0B"/>
    <w:rsid w:val="00C154BB"/>
    <w:rsid w:val="00C159C8"/>
    <w:rsid w:val="00C1662C"/>
    <w:rsid w:val="00C16685"/>
    <w:rsid w:val="00C16880"/>
    <w:rsid w:val="00C20C02"/>
    <w:rsid w:val="00C21202"/>
    <w:rsid w:val="00C22138"/>
    <w:rsid w:val="00C22F22"/>
    <w:rsid w:val="00C23615"/>
    <w:rsid w:val="00C236A0"/>
    <w:rsid w:val="00C23BAA"/>
    <w:rsid w:val="00C25158"/>
    <w:rsid w:val="00C2536D"/>
    <w:rsid w:val="00C253A3"/>
    <w:rsid w:val="00C256EC"/>
    <w:rsid w:val="00C25ECC"/>
    <w:rsid w:val="00C2631E"/>
    <w:rsid w:val="00C2666E"/>
    <w:rsid w:val="00C26853"/>
    <w:rsid w:val="00C26F97"/>
    <w:rsid w:val="00C277C3"/>
    <w:rsid w:val="00C279B5"/>
    <w:rsid w:val="00C27C45"/>
    <w:rsid w:val="00C32D47"/>
    <w:rsid w:val="00C33B33"/>
    <w:rsid w:val="00C33DD3"/>
    <w:rsid w:val="00C3719D"/>
    <w:rsid w:val="00C40035"/>
    <w:rsid w:val="00C4341A"/>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89E"/>
    <w:rsid w:val="00C75D2F"/>
    <w:rsid w:val="00C75E8F"/>
    <w:rsid w:val="00C767BE"/>
    <w:rsid w:val="00C76E3C"/>
    <w:rsid w:val="00C80DD7"/>
    <w:rsid w:val="00C81568"/>
    <w:rsid w:val="00C83B70"/>
    <w:rsid w:val="00C840F3"/>
    <w:rsid w:val="00C84A6E"/>
    <w:rsid w:val="00C8525A"/>
    <w:rsid w:val="00C87E79"/>
    <w:rsid w:val="00C9027A"/>
    <w:rsid w:val="00C9058E"/>
    <w:rsid w:val="00C9068E"/>
    <w:rsid w:val="00C91CE5"/>
    <w:rsid w:val="00C92483"/>
    <w:rsid w:val="00C92663"/>
    <w:rsid w:val="00C933DA"/>
    <w:rsid w:val="00C93ABF"/>
    <w:rsid w:val="00C93C4B"/>
    <w:rsid w:val="00C944AB"/>
    <w:rsid w:val="00C945EE"/>
    <w:rsid w:val="00C95A0E"/>
    <w:rsid w:val="00C95B40"/>
    <w:rsid w:val="00C9628D"/>
    <w:rsid w:val="00C962EC"/>
    <w:rsid w:val="00C96303"/>
    <w:rsid w:val="00C96407"/>
    <w:rsid w:val="00C97E62"/>
    <w:rsid w:val="00CA07B3"/>
    <w:rsid w:val="00CA1068"/>
    <w:rsid w:val="00CA11E6"/>
    <w:rsid w:val="00CA1D97"/>
    <w:rsid w:val="00CA1ECE"/>
    <w:rsid w:val="00CA1ED8"/>
    <w:rsid w:val="00CA2417"/>
    <w:rsid w:val="00CA3032"/>
    <w:rsid w:val="00CA68AD"/>
    <w:rsid w:val="00CA6EF3"/>
    <w:rsid w:val="00CB1945"/>
    <w:rsid w:val="00CB1B04"/>
    <w:rsid w:val="00CB1C00"/>
    <w:rsid w:val="00CB1E33"/>
    <w:rsid w:val="00CB1F63"/>
    <w:rsid w:val="00CB29BE"/>
    <w:rsid w:val="00CB4F8A"/>
    <w:rsid w:val="00CB5842"/>
    <w:rsid w:val="00CB5B06"/>
    <w:rsid w:val="00CB67B6"/>
    <w:rsid w:val="00CB7170"/>
    <w:rsid w:val="00CB7724"/>
    <w:rsid w:val="00CC040E"/>
    <w:rsid w:val="00CC0DA2"/>
    <w:rsid w:val="00CC0E88"/>
    <w:rsid w:val="00CC111F"/>
    <w:rsid w:val="00CC127F"/>
    <w:rsid w:val="00CC18E7"/>
    <w:rsid w:val="00CC2011"/>
    <w:rsid w:val="00CC2862"/>
    <w:rsid w:val="00CC3089"/>
    <w:rsid w:val="00CC3EA0"/>
    <w:rsid w:val="00CC42FC"/>
    <w:rsid w:val="00CC5121"/>
    <w:rsid w:val="00CC7B45"/>
    <w:rsid w:val="00CC7C89"/>
    <w:rsid w:val="00CD0898"/>
    <w:rsid w:val="00CD1188"/>
    <w:rsid w:val="00CD2ED1"/>
    <w:rsid w:val="00CD337B"/>
    <w:rsid w:val="00CD3A21"/>
    <w:rsid w:val="00CD49A8"/>
    <w:rsid w:val="00CD512A"/>
    <w:rsid w:val="00CD5772"/>
    <w:rsid w:val="00CD61A1"/>
    <w:rsid w:val="00CD67EE"/>
    <w:rsid w:val="00CD6AD7"/>
    <w:rsid w:val="00CD7C39"/>
    <w:rsid w:val="00CE0424"/>
    <w:rsid w:val="00CE1CEE"/>
    <w:rsid w:val="00CE22CB"/>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72"/>
    <w:rsid w:val="00CF74E2"/>
    <w:rsid w:val="00CF75FF"/>
    <w:rsid w:val="00D010D0"/>
    <w:rsid w:val="00D0167B"/>
    <w:rsid w:val="00D02925"/>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6BB"/>
    <w:rsid w:val="00D24883"/>
    <w:rsid w:val="00D24C1C"/>
    <w:rsid w:val="00D25A53"/>
    <w:rsid w:val="00D25B71"/>
    <w:rsid w:val="00D25D59"/>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8FD"/>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1C"/>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1777"/>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0F6F"/>
    <w:rsid w:val="00DB202F"/>
    <w:rsid w:val="00DB3535"/>
    <w:rsid w:val="00DB377D"/>
    <w:rsid w:val="00DB3DCB"/>
    <w:rsid w:val="00DB4C35"/>
    <w:rsid w:val="00DB5A1C"/>
    <w:rsid w:val="00DB7696"/>
    <w:rsid w:val="00DB7AF6"/>
    <w:rsid w:val="00DC05B0"/>
    <w:rsid w:val="00DC0722"/>
    <w:rsid w:val="00DC1EBB"/>
    <w:rsid w:val="00DC20F4"/>
    <w:rsid w:val="00DC2D36"/>
    <w:rsid w:val="00DC305D"/>
    <w:rsid w:val="00DC327B"/>
    <w:rsid w:val="00DC357A"/>
    <w:rsid w:val="00DC48BD"/>
    <w:rsid w:val="00DC4AE6"/>
    <w:rsid w:val="00DC53CC"/>
    <w:rsid w:val="00DC53EF"/>
    <w:rsid w:val="00DC6C3C"/>
    <w:rsid w:val="00DD0CB7"/>
    <w:rsid w:val="00DD3822"/>
    <w:rsid w:val="00DD42D8"/>
    <w:rsid w:val="00DE2047"/>
    <w:rsid w:val="00DE394D"/>
    <w:rsid w:val="00DE47A5"/>
    <w:rsid w:val="00DE525C"/>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DD2"/>
    <w:rsid w:val="00E30791"/>
    <w:rsid w:val="00E30B5A"/>
    <w:rsid w:val="00E3123D"/>
    <w:rsid w:val="00E31461"/>
    <w:rsid w:val="00E31D43"/>
    <w:rsid w:val="00E323DB"/>
    <w:rsid w:val="00E32608"/>
    <w:rsid w:val="00E34055"/>
    <w:rsid w:val="00E34188"/>
    <w:rsid w:val="00E34B6E"/>
    <w:rsid w:val="00E34DF0"/>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601"/>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7E1"/>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74F"/>
    <w:rsid w:val="00EB4D80"/>
    <w:rsid w:val="00EB4EA2"/>
    <w:rsid w:val="00EB57E4"/>
    <w:rsid w:val="00EB7840"/>
    <w:rsid w:val="00EB7A12"/>
    <w:rsid w:val="00EC1670"/>
    <w:rsid w:val="00EC194F"/>
    <w:rsid w:val="00EC27C6"/>
    <w:rsid w:val="00EC36AF"/>
    <w:rsid w:val="00EC395F"/>
    <w:rsid w:val="00EC4207"/>
    <w:rsid w:val="00EC46E3"/>
    <w:rsid w:val="00EC5653"/>
    <w:rsid w:val="00EC6255"/>
    <w:rsid w:val="00EC62A9"/>
    <w:rsid w:val="00EC6431"/>
    <w:rsid w:val="00EC6F31"/>
    <w:rsid w:val="00EC71CE"/>
    <w:rsid w:val="00EC71D3"/>
    <w:rsid w:val="00EC77A7"/>
    <w:rsid w:val="00ED04E1"/>
    <w:rsid w:val="00ED1006"/>
    <w:rsid w:val="00ED3F8A"/>
    <w:rsid w:val="00ED5E1D"/>
    <w:rsid w:val="00EE0E20"/>
    <w:rsid w:val="00EE163F"/>
    <w:rsid w:val="00EE1F8F"/>
    <w:rsid w:val="00EE29E6"/>
    <w:rsid w:val="00EE3738"/>
    <w:rsid w:val="00EE3BE4"/>
    <w:rsid w:val="00EE5820"/>
    <w:rsid w:val="00EE59C8"/>
    <w:rsid w:val="00EE6451"/>
    <w:rsid w:val="00EE651E"/>
    <w:rsid w:val="00EF025F"/>
    <w:rsid w:val="00EF095F"/>
    <w:rsid w:val="00EF09B1"/>
    <w:rsid w:val="00EF18FE"/>
    <w:rsid w:val="00EF2432"/>
    <w:rsid w:val="00EF2734"/>
    <w:rsid w:val="00EF2BDD"/>
    <w:rsid w:val="00EF4780"/>
    <w:rsid w:val="00EF4820"/>
    <w:rsid w:val="00EF55D8"/>
    <w:rsid w:val="00EF5787"/>
    <w:rsid w:val="00EF58F4"/>
    <w:rsid w:val="00EF59B8"/>
    <w:rsid w:val="00EF6079"/>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1E67"/>
    <w:rsid w:val="00F12225"/>
    <w:rsid w:val="00F13226"/>
    <w:rsid w:val="00F15F69"/>
    <w:rsid w:val="00F15FA5"/>
    <w:rsid w:val="00F16844"/>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6433"/>
    <w:rsid w:val="00F37D47"/>
    <w:rsid w:val="00F37E63"/>
    <w:rsid w:val="00F40146"/>
    <w:rsid w:val="00F40F0C"/>
    <w:rsid w:val="00F41037"/>
    <w:rsid w:val="00F41D9F"/>
    <w:rsid w:val="00F42140"/>
    <w:rsid w:val="00F43CE6"/>
    <w:rsid w:val="00F4766C"/>
    <w:rsid w:val="00F47B0E"/>
    <w:rsid w:val="00F502C2"/>
    <w:rsid w:val="00F5060E"/>
    <w:rsid w:val="00F507D1"/>
    <w:rsid w:val="00F50CD0"/>
    <w:rsid w:val="00F519CE"/>
    <w:rsid w:val="00F51ADA"/>
    <w:rsid w:val="00F525F6"/>
    <w:rsid w:val="00F535E4"/>
    <w:rsid w:val="00F54617"/>
    <w:rsid w:val="00F5517F"/>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5F36"/>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2E5D"/>
    <w:rsid w:val="00FA362C"/>
    <w:rsid w:val="00FA3BB7"/>
    <w:rsid w:val="00FA4A1B"/>
    <w:rsid w:val="00FA6E88"/>
    <w:rsid w:val="00FA75EC"/>
    <w:rsid w:val="00FB0DC1"/>
    <w:rsid w:val="00FB1696"/>
    <w:rsid w:val="00FB29E7"/>
    <w:rsid w:val="00FB4861"/>
    <w:rsid w:val="00FB4C80"/>
    <w:rsid w:val="00FB5282"/>
    <w:rsid w:val="00FB545A"/>
    <w:rsid w:val="00FB54A7"/>
    <w:rsid w:val="00FB59C9"/>
    <w:rsid w:val="00FB5A86"/>
    <w:rsid w:val="00FB5E1E"/>
    <w:rsid w:val="00FB6805"/>
    <w:rsid w:val="00FB6A6A"/>
    <w:rsid w:val="00FB715C"/>
    <w:rsid w:val="00FB796E"/>
    <w:rsid w:val="00FC0461"/>
    <w:rsid w:val="00FC247A"/>
    <w:rsid w:val="00FC3AC5"/>
    <w:rsid w:val="00FC3B4F"/>
    <w:rsid w:val="00FC536B"/>
    <w:rsid w:val="00FC58B2"/>
    <w:rsid w:val="00FC5AE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57"/>
    <w:rsid w:val="00FE2365"/>
    <w:rsid w:val="00FE247B"/>
    <w:rsid w:val="00FE37D7"/>
    <w:rsid w:val="00FE48B1"/>
    <w:rsid w:val="00FE4C7B"/>
    <w:rsid w:val="00FE5F03"/>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left" w:pos="1701"/>
      </w:tabs>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qFormat/>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qFormat/>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styleId="NormalWeb">
    <w:name w:val="Normal (Web)"/>
    <w:basedOn w:val="Normal"/>
    <w:uiPriority w:val="99"/>
    <w:semiHidden/>
    <w:unhideWhenUsed/>
    <w:rsid w:val="00100C20"/>
    <w:pPr>
      <w:overflowPunct/>
      <w:autoSpaceDE/>
      <w:autoSpaceDN/>
      <w:adjustRightInd/>
      <w:spacing w:before="100" w:beforeAutospacing="1" w:after="100" w:afterAutospacing="1"/>
      <w:jc w:val="left"/>
      <w:textAlignment w:val="auto"/>
    </w:pPr>
    <w:rPr>
      <w:sz w:val="24"/>
      <w:szCs w:val="24"/>
      <w:lang w:val="sv-SE"/>
    </w:rPr>
  </w:style>
  <w:style w:type="paragraph" w:customStyle="1" w:styleId="PL">
    <w:name w:val="PL"/>
    <w:link w:val="PLChar"/>
    <w:qFormat/>
    <w:rsid w:val="000B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0B66D1"/>
    <w:rPr>
      <w:rFonts w:ascii="Courier New"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327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89733750">
      <w:bodyDiv w:val="1"/>
      <w:marLeft w:val="0"/>
      <w:marRight w:val="0"/>
      <w:marTop w:val="0"/>
      <w:marBottom w:val="0"/>
      <w:divBdr>
        <w:top w:val="none" w:sz="0" w:space="0" w:color="auto"/>
        <w:left w:val="none" w:sz="0" w:space="0" w:color="auto"/>
        <w:bottom w:val="none" w:sz="0" w:space="0" w:color="auto"/>
        <w:right w:val="none" w:sz="0" w:space="0" w:color="auto"/>
      </w:divBdr>
    </w:div>
    <w:div w:id="896167899">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37052659">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4792210">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 w:id="21469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2/Docs/RP-182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5NUHHDQN7SK2-1476151046-41480</_dlc_DocId>
    <TaxCatchAll xmlns="d8762117-8292-4133-b1c7-eab5c6487cfd">
      <Value>10</Value>
      <Value>9</Value>
      <Value>8</Value>
      <Value>2</Value>
      <Value>1</Value>
    </TaxCatchAll>
    <_dlc_DocIdUrl xmlns="f166a696-7b5b-4ccd-9f0c-ffde0cceec81">
      <Url>https://ericsson.sharepoint.com/sites/star/_layouts/15/DocIdRedir.aspx?ID=5NUHHDQN7SK2-1476151046-41480</Url>
      <Description>5NUHHDQN7SK2-1476151046-41480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C75FD16F-47BC-4206-BFDE-25466EFC9154}">
  <ds:schemaRefs>
    <ds:schemaRef ds:uri="http://schemas.microsoft.com/sharepoint/events"/>
  </ds:schemaRefs>
</ds:datastoreItem>
</file>

<file path=customXml/itemProps3.xml><?xml version="1.0" encoding="utf-8"?>
<ds:datastoreItem xmlns:ds="http://schemas.openxmlformats.org/officeDocument/2006/customXml" ds:itemID="{9C98356F-191A-4050-B3BC-F41514312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71654-AE8E-4493-A744-E13B4CA061D4}">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2F0DE7D8-87EF-4E6E-8C26-7CD7E6E1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1080</TotalTime>
  <Pages>6</Pages>
  <Words>2419</Words>
  <Characters>15881</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Sebastian Faxér</cp:lastModifiedBy>
  <cp:revision>190</cp:revision>
  <cp:lastPrinted>2008-01-31T15:09:00Z</cp:lastPrinted>
  <dcterms:created xsi:type="dcterms:W3CDTF">2018-12-18T12:51:00Z</dcterms:created>
  <dcterms:modified xsi:type="dcterms:W3CDTF">2019-02-15T16:40:00Z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37cf587e-ae65-4490-b2f2-a638c3f03010</vt:lpwstr>
  </property>
  <property fmtid="{D5CDD505-2E9C-101B-9397-08002B2CF9AE}" pid="4" name="ContentTypeId">
    <vt:lpwstr>0x010100C5F30C9B16E14C8EACE5F2CC7B7AC7F400F5862E332FC6CE449700A00A9FC83FBA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024">
    <vt:lpwstr>238</vt:lpwstr>
  </property>
</Properties>
</file>